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0A18" w14:textId="77777777" w:rsidR="006653DF" w:rsidRPr="00C614E0" w:rsidRDefault="006653DF" w:rsidP="006653DF">
      <w:pPr>
        <w:jc w:val="center"/>
        <w:rPr>
          <w:b/>
          <w:szCs w:val="24"/>
        </w:rPr>
      </w:pPr>
      <w:r w:rsidRPr="00C614E0">
        <w:rPr>
          <w:b/>
          <w:szCs w:val="24"/>
        </w:rPr>
        <w:t>Gravplassvedtekter</w:t>
      </w:r>
    </w:p>
    <w:p w14:paraId="1B830A19" w14:textId="77777777" w:rsidR="006653DF" w:rsidRPr="00C614E0" w:rsidRDefault="006653DF" w:rsidP="006653DF">
      <w:pPr>
        <w:jc w:val="center"/>
        <w:rPr>
          <w:b/>
          <w:szCs w:val="24"/>
        </w:rPr>
      </w:pPr>
    </w:p>
    <w:p w14:paraId="1B830A1A" w14:textId="77777777" w:rsidR="006653DF" w:rsidRPr="00C614E0" w:rsidRDefault="006653DF" w:rsidP="006653DF">
      <w:pPr>
        <w:jc w:val="center"/>
        <w:rPr>
          <w:b/>
          <w:szCs w:val="24"/>
        </w:rPr>
      </w:pPr>
      <w:r w:rsidRPr="00C614E0">
        <w:rPr>
          <w:b/>
          <w:szCs w:val="24"/>
        </w:rPr>
        <w:t>for gravplassene i Lindesnes kommune</w:t>
      </w:r>
      <w:r w:rsidR="00890817" w:rsidRPr="00C614E0">
        <w:rPr>
          <w:b/>
          <w:szCs w:val="24"/>
        </w:rPr>
        <w:t xml:space="preserve"> (forskrift)</w:t>
      </w:r>
    </w:p>
    <w:p w14:paraId="1B830A1B" w14:textId="14286847" w:rsidR="006653DF" w:rsidRPr="00C614E0" w:rsidRDefault="006653DF" w:rsidP="006653DF">
      <w:pPr>
        <w:jc w:val="center"/>
        <w:rPr>
          <w:szCs w:val="24"/>
        </w:rPr>
      </w:pPr>
      <w:r w:rsidRPr="00C614E0">
        <w:rPr>
          <w:szCs w:val="24"/>
        </w:rPr>
        <w:t xml:space="preserve">fra </w:t>
      </w:r>
      <w:r w:rsidR="005F34CF" w:rsidRPr="00C614E0">
        <w:rPr>
          <w:szCs w:val="24"/>
        </w:rPr>
        <w:t>xx</w:t>
      </w:r>
      <w:r w:rsidRPr="00C614E0">
        <w:rPr>
          <w:szCs w:val="24"/>
        </w:rPr>
        <w:t>.</w:t>
      </w:r>
      <w:r w:rsidR="005F34CF" w:rsidRPr="00C614E0">
        <w:rPr>
          <w:szCs w:val="24"/>
        </w:rPr>
        <w:t>xx</w:t>
      </w:r>
      <w:r w:rsidRPr="00C614E0">
        <w:rPr>
          <w:szCs w:val="24"/>
        </w:rPr>
        <w:t>.202</w:t>
      </w:r>
      <w:r w:rsidR="001417C3" w:rsidRPr="00C614E0">
        <w:rPr>
          <w:szCs w:val="24"/>
        </w:rPr>
        <w:t>6</w:t>
      </w:r>
    </w:p>
    <w:p w14:paraId="1B830A1C" w14:textId="77777777" w:rsidR="006653DF" w:rsidRPr="00C614E0" w:rsidRDefault="006653DF" w:rsidP="006653DF">
      <w:pPr>
        <w:rPr>
          <w:szCs w:val="24"/>
          <w:highlight w:val="yellow"/>
        </w:rPr>
      </w:pPr>
    </w:p>
    <w:p w14:paraId="0F956F86" w14:textId="16B00214" w:rsidR="0026445D" w:rsidRPr="00C614E0" w:rsidRDefault="0026445D" w:rsidP="0026445D">
      <w:pPr>
        <w:rPr>
          <w:szCs w:val="24"/>
        </w:rPr>
      </w:pPr>
      <w:r w:rsidRPr="00C614E0">
        <w:rPr>
          <w:szCs w:val="24"/>
        </w:rPr>
        <w:t>Fastsatt av Lindesnes kirkelig fellesråd (dato) med hjemmel i lov av 7. juni 1996 nr. 32 om gravplasser, kremasjon og gravferd (gravplassloven) § 21</w:t>
      </w:r>
      <w:bookmarkStart w:id="0" w:name="_Hlk67402570"/>
      <w:r w:rsidRPr="00C614E0">
        <w:rPr>
          <w:szCs w:val="24"/>
        </w:rPr>
        <w:t xml:space="preserve"> første avsnitt, § 8 første avsnitt</w:t>
      </w:r>
      <w:r w:rsidRPr="00C614E0" w:rsidDel="001C461F">
        <w:rPr>
          <w:szCs w:val="24"/>
        </w:rPr>
        <w:t xml:space="preserve"> </w:t>
      </w:r>
      <w:r w:rsidRPr="00C614E0">
        <w:rPr>
          <w:szCs w:val="24"/>
        </w:rPr>
        <w:t>og § 14 første avsnitt</w:t>
      </w:r>
      <w:r w:rsidRPr="00C614E0" w:rsidDel="001C461F">
        <w:rPr>
          <w:szCs w:val="24"/>
        </w:rPr>
        <w:t xml:space="preserve"> </w:t>
      </w:r>
      <w:r w:rsidRPr="00C614E0">
        <w:rPr>
          <w:szCs w:val="24"/>
        </w:rPr>
        <w:t>og forskrift til lov om gravplasser, kremasjon og gravferd av 10. januar 1997 nr. 16 (gravplassforskriften) § 15a fjerde avsnitt</w:t>
      </w:r>
      <w:r w:rsidR="005F34CF" w:rsidRPr="00C614E0">
        <w:rPr>
          <w:szCs w:val="24"/>
        </w:rPr>
        <w:t xml:space="preserve"> og §23 4. avsnitt</w:t>
      </w:r>
      <w:r w:rsidRPr="00C614E0">
        <w:rPr>
          <w:szCs w:val="24"/>
        </w:rPr>
        <w:t>.</w:t>
      </w:r>
      <w:bookmarkEnd w:id="0"/>
    </w:p>
    <w:p w14:paraId="72E425DE" w14:textId="77777777" w:rsidR="0026445D" w:rsidRPr="00C614E0" w:rsidRDefault="0026445D" w:rsidP="0026445D">
      <w:pPr>
        <w:rPr>
          <w:szCs w:val="24"/>
        </w:rPr>
      </w:pPr>
    </w:p>
    <w:p w14:paraId="358DACB6" w14:textId="77777777" w:rsidR="0026445D" w:rsidRPr="00C614E0" w:rsidRDefault="0026445D" w:rsidP="0026445D">
      <w:pPr>
        <w:rPr>
          <w:szCs w:val="24"/>
        </w:rPr>
      </w:pPr>
      <w:r w:rsidRPr="00C614E0">
        <w:rPr>
          <w:szCs w:val="24"/>
        </w:rPr>
        <w:t>Godkjent av Statsforvalteren i Vestfold og Telemark …… (dato), jf. lov av 7. juni 1996 nr. 32 om gravplasser, kremasjon og gravferd (gravplassloven) § 21 første avsnitt.</w:t>
      </w:r>
    </w:p>
    <w:p w14:paraId="1B830A20" w14:textId="77777777" w:rsidR="006653DF" w:rsidRPr="00C614E0" w:rsidRDefault="006653DF" w:rsidP="006653DF">
      <w:pPr>
        <w:rPr>
          <w:szCs w:val="24"/>
        </w:rPr>
      </w:pPr>
    </w:p>
    <w:p w14:paraId="1B830A21" w14:textId="77777777" w:rsidR="006653DF" w:rsidRPr="00C614E0" w:rsidRDefault="006653DF" w:rsidP="006653DF">
      <w:pPr>
        <w:rPr>
          <w:b/>
          <w:szCs w:val="24"/>
        </w:rPr>
      </w:pPr>
      <w:r w:rsidRPr="00C614E0">
        <w:rPr>
          <w:b/>
          <w:szCs w:val="24"/>
        </w:rPr>
        <w:t>§ 1 Forvaltning</w:t>
      </w:r>
    </w:p>
    <w:p w14:paraId="1B830A22" w14:textId="393ADDB3" w:rsidR="006653DF" w:rsidRPr="00C614E0" w:rsidRDefault="006653DF" w:rsidP="006653DF">
      <w:pPr>
        <w:rPr>
          <w:szCs w:val="24"/>
        </w:rPr>
      </w:pPr>
      <w:r w:rsidRPr="00C614E0">
        <w:rPr>
          <w:szCs w:val="24"/>
        </w:rPr>
        <w:t>Gravplas</w:t>
      </w:r>
      <w:r w:rsidR="00B43E34" w:rsidRPr="00C614E0">
        <w:rPr>
          <w:szCs w:val="24"/>
        </w:rPr>
        <w:t>smyndighet</w:t>
      </w:r>
      <w:r w:rsidRPr="00C614E0">
        <w:rPr>
          <w:szCs w:val="24"/>
        </w:rPr>
        <w:t xml:space="preserve"> i Lindesnes kommune er Lindesnes kirkelig fellesråd</w:t>
      </w:r>
      <w:r w:rsidR="00B43E34" w:rsidRPr="00C614E0">
        <w:rPr>
          <w:szCs w:val="24"/>
        </w:rPr>
        <w:t>.</w:t>
      </w:r>
    </w:p>
    <w:p w14:paraId="1B830A23" w14:textId="77777777" w:rsidR="006653DF" w:rsidRPr="00C614E0" w:rsidRDefault="006653DF" w:rsidP="006653DF">
      <w:pPr>
        <w:rPr>
          <w:szCs w:val="24"/>
        </w:rPr>
      </w:pPr>
    </w:p>
    <w:p w14:paraId="1B830A24" w14:textId="77777777" w:rsidR="006653DF" w:rsidRPr="00C614E0" w:rsidRDefault="006653DF" w:rsidP="006653DF">
      <w:pPr>
        <w:rPr>
          <w:b/>
          <w:szCs w:val="24"/>
        </w:rPr>
      </w:pPr>
      <w:r w:rsidRPr="00C614E0">
        <w:rPr>
          <w:b/>
          <w:szCs w:val="24"/>
        </w:rPr>
        <w:t>§ 2 Definisjoner</w:t>
      </w:r>
    </w:p>
    <w:p w14:paraId="1B830A26" w14:textId="77777777" w:rsidR="006653DF" w:rsidRPr="00C614E0" w:rsidRDefault="006653DF" w:rsidP="006653DF">
      <w:pPr>
        <w:tabs>
          <w:tab w:val="left" w:leader="dot" w:pos="2268"/>
        </w:tabs>
        <w:ind w:left="2268" w:hanging="2268"/>
        <w:rPr>
          <w:szCs w:val="24"/>
        </w:rPr>
      </w:pPr>
      <w:r w:rsidRPr="00C614E0">
        <w:rPr>
          <w:szCs w:val="24"/>
        </w:rPr>
        <w:t xml:space="preserve">Fri grav: </w:t>
      </w:r>
      <w:r w:rsidRPr="00C614E0">
        <w:rPr>
          <w:szCs w:val="24"/>
        </w:rPr>
        <w:tab/>
        <w:t>Grav som gravplassforvaltningen har tildelt en avdød person fra kommunen som det ikke betales festeavgift for i fredningstiden.</w:t>
      </w:r>
    </w:p>
    <w:p w14:paraId="1B830A27" w14:textId="77777777" w:rsidR="006653DF" w:rsidRPr="00C614E0" w:rsidRDefault="006653DF" w:rsidP="006653DF">
      <w:pPr>
        <w:tabs>
          <w:tab w:val="left" w:leader="dot" w:pos="2268"/>
        </w:tabs>
        <w:ind w:left="2268" w:hanging="2268"/>
        <w:rPr>
          <w:szCs w:val="24"/>
        </w:rPr>
      </w:pPr>
      <w:r w:rsidRPr="00C614E0">
        <w:rPr>
          <w:szCs w:val="24"/>
        </w:rPr>
        <w:t xml:space="preserve">Festet grav: </w:t>
      </w:r>
      <w:r w:rsidRPr="00C614E0">
        <w:rPr>
          <w:szCs w:val="24"/>
        </w:rPr>
        <w:tab/>
        <w:t>Grav som festes mot betaling av avgift.</w:t>
      </w:r>
    </w:p>
    <w:p w14:paraId="1B830A28" w14:textId="77777777" w:rsidR="006653DF" w:rsidRPr="00C614E0" w:rsidRDefault="006653DF" w:rsidP="006653DF">
      <w:pPr>
        <w:tabs>
          <w:tab w:val="left" w:leader="dot" w:pos="2268"/>
        </w:tabs>
        <w:ind w:left="2268" w:hanging="2268"/>
        <w:rPr>
          <w:szCs w:val="24"/>
        </w:rPr>
      </w:pPr>
      <w:r w:rsidRPr="00C614E0">
        <w:rPr>
          <w:szCs w:val="24"/>
        </w:rPr>
        <w:t xml:space="preserve">Festet gravsted: </w:t>
      </w:r>
      <w:r w:rsidRPr="00C614E0">
        <w:rPr>
          <w:szCs w:val="24"/>
        </w:rPr>
        <w:tab/>
        <w:t>Flere kistegraver som er festet sammen.</w:t>
      </w:r>
    </w:p>
    <w:p w14:paraId="1B830A29" w14:textId="4ADFAEEF" w:rsidR="006653DF" w:rsidRPr="00C614E0" w:rsidRDefault="00A33686" w:rsidP="006653DF">
      <w:pPr>
        <w:tabs>
          <w:tab w:val="left" w:leader="dot" w:pos="2268"/>
        </w:tabs>
        <w:ind w:left="2268" w:hanging="2268"/>
        <w:rPr>
          <w:szCs w:val="24"/>
        </w:rPr>
      </w:pPr>
      <w:r w:rsidRPr="00C614E0">
        <w:rPr>
          <w:szCs w:val="24"/>
        </w:rPr>
        <w:t>Ordinær u</w:t>
      </w:r>
      <w:r w:rsidR="006653DF" w:rsidRPr="00C614E0">
        <w:rPr>
          <w:szCs w:val="24"/>
        </w:rPr>
        <w:t>rnegrav:</w:t>
      </w:r>
      <w:r w:rsidR="006653DF" w:rsidRPr="00C614E0">
        <w:rPr>
          <w:szCs w:val="24"/>
        </w:rPr>
        <w:tab/>
        <w:t xml:space="preserve">Grav til askeurne med plass til fire urner, jf. gravferdsforskriften § 14. </w:t>
      </w:r>
      <w:r w:rsidR="0093481D" w:rsidRPr="00C614E0">
        <w:rPr>
          <w:szCs w:val="24"/>
        </w:rPr>
        <w:t>(Gjelder nye urnegraver. Tidligere urnegraver kan ha flere urner satt ned)</w:t>
      </w:r>
    </w:p>
    <w:p w14:paraId="1B830A2A" w14:textId="77777777" w:rsidR="006653DF" w:rsidRPr="00C614E0" w:rsidRDefault="006653DF" w:rsidP="006653DF">
      <w:pPr>
        <w:tabs>
          <w:tab w:val="left" w:leader="dot" w:pos="2268"/>
        </w:tabs>
        <w:ind w:left="2268" w:hanging="2268"/>
        <w:rPr>
          <w:szCs w:val="24"/>
        </w:rPr>
      </w:pPr>
      <w:r w:rsidRPr="00C614E0">
        <w:rPr>
          <w:szCs w:val="24"/>
        </w:rPr>
        <w:t xml:space="preserve">Kistegrav: </w:t>
      </w:r>
      <w:r w:rsidRPr="00C614E0">
        <w:rPr>
          <w:szCs w:val="24"/>
        </w:rPr>
        <w:tab/>
        <w:t>Grav som ivaretar forskriftens krav til størrelse for gravlegging av kister. I en kistegrav kan det også gravlegges urner.</w:t>
      </w:r>
    </w:p>
    <w:p w14:paraId="1B830A2B" w14:textId="77777777" w:rsidR="006653DF" w:rsidRPr="00C614E0" w:rsidRDefault="006653DF" w:rsidP="006653DF">
      <w:pPr>
        <w:tabs>
          <w:tab w:val="left" w:leader="dot" w:pos="2268"/>
        </w:tabs>
        <w:ind w:left="2268" w:hanging="2268"/>
        <w:rPr>
          <w:szCs w:val="24"/>
        </w:rPr>
      </w:pPr>
      <w:r w:rsidRPr="00C614E0">
        <w:rPr>
          <w:szCs w:val="24"/>
        </w:rPr>
        <w:t xml:space="preserve">Fredningstid: </w:t>
      </w:r>
      <w:r w:rsidRPr="00C614E0">
        <w:rPr>
          <w:szCs w:val="24"/>
        </w:rPr>
        <w:tab/>
        <w:t>Tidsrom fra siste gravlegging til graven</w:t>
      </w:r>
      <w:r w:rsidRPr="00C614E0">
        <w:rPr>
          <w:color w:val="FF0000"/>
          <w:szCs w:val="24"/>
        </w:rPr>
        <w:t xml:space="preserve"> </w:t>
      </w:r>
      <w:r w:rsidRPr="00C614E0">
        <w:rPr>
          <w:szCs w:val="24"/>
        </w:rPr>
        <w:t>kan tas i bruk igjen til ny gravlegging.</w:t>
      </w:r>
    </w:p>
    <w:p w14:paraId="1B830A2C" w14:textId="77777777" w:rsidR="006653DF" w:rsidRPr="00C614E0" w:rsidRDefault="006653DF" w:rsidP="006653DF">
      <w:pPr>
        <w:tabs>
          <w:tab w:val="left" w:leader="dot" w:pos="2268"/>
        </w:tabs>
        <w:ind w:left="2268" w:hanging="2268"/>
        <w:rPr>
          <w:szCs w:val="24"/>
        </w:rPr>
      </w:pPr>
      <w:r w:rsidRPr="00C614E0">
        <w:rPr>
          <w:szCs w:val="24"/>
        </w:rPr>
        <w:t xml:space="preserve">Festetid: </w:t>
      </w:r>
      <w:r w:rsidRPr="00C614E0">
        <w:rPr>
          <w:szCs w:val="24"/>
        </w:rPr>
        <w:tab/>
        <w:t>Tiden det er avtalt å feste en grav for.</w:t>
      </w:r>
    </w:p>
    <w:p w14:paraId="1B830A2D" w14:textId="77777777" w:rsidR="006653DF" w:rsidRPr="00C614E0" w:rsidRDefault="006653DF" w:rsidP="006653DF">
      <w:pPr>
        <w:tabs>
          <w:tab w:val="left" w:leader="dot" w:pos="2268"/>
        </w:tabs>
        <w:ind w:left="2268" w:hanging="2268"/>
        <w:rPr>
          <w:szCs w:val="24"/>
        </w:rPr>
      </w:pPr>
      <w:r w:rsidRPr="00C614E0">
        <w:rPr>
          <w:szCs w:val="24"/>
        </w:rPr>
        <w:t xml:space="preserve">Ansvarlig for grav: </w:t>
      </w:r>
      <w:r w:rsidRPr="00C614E0">
        <w:rPr>
          <w:szCs w:val="24"/>
        </w:rPr>
        <w:tab/>
        <w:t>Den som er ansvarlig for en fri grav.</w:t>
      </w:r>
    </w:p>
    <w:p w14:paraId="1B830A2E" w14:textId="77777777" w:rsidR="006653DF" w:rsidRPr="00C614E0" w:rsidRDefault="006653DF" w:rsidP="006653DF">
      <w:pPr>
        <w:tabs>
          <w:tab w:val="left" w:leader="dot" w:pos="2268"/>
        </w:tabs>
        <w:ind w:left="2268" w:hanging="2268"/>
        <w:rPr>
          <w:szCs w:val="24"/>
        </w:rPr>
      </w:pPr>
      <w:r w:rsidRPr="00C614E0">
        <w:rPr>
          <w:szCs w:val="24"/>
        </w:rPr>
        <w:t xml:space="preserve">Fester: </w:t>
      </w:r>
      <w:r w:rsidRPr="00C614E0">
        <w:rPr>
          <w:szCs w:val="24"/>
        </w:rPr>
        <w:tab/>
        <w:t>Den som står som part i en festeavtale.</w:t>
      </w:r>
    </w:p>
    <w:p w14:paraId="1B830A2F" w14:textId="77777777" w:rsidR="006653DF" w:rsidRPr="00C614E0" w:rsidRDefault="006653DF" w:rsidP="006653DF">
      <w:pPr>
        <w:tabs>
          <w:tab w:val="left" w:leader="dot" w:pos="2268"/>
        </w:tabs>
        <w:ind w:left="2268" w:hanging="2268"/>
        <w:rPr>
          <w:szCs w:val="24"/>
        </w:rPr>
      </w:pPr>
      <w:r w:rsidRPr="00C614E0">
        <w:rPr>
          <w:szCs w:val="24"/>
        </w:rPr>
        <w:t xml:space="preserve">Anonym minnelund: </w:t>
      </w:r>
      <w:r w:rsidRPr="00C614E0">
        <w:rPr>
          <w:szCs w:val="24"/>
        </w:rPr>
        <w:tab/>
        <w:t>Gravfelt for anonyme graver. Feltet kan ha et felles minnesmerke uten opplysninger om hvem som er gravlagt.</w:t>
      </w:r>
    </w:p>
    <w:p w14:paraId="1B830A30" w14:textId="77777777" w:rsidR="006653DF" w:rsidRPr="00C614E0" w:rsidRDefault="006653DF" w:rsidP="006653DF">
      <w:pPr>
        <w:tabs>
          <w:tab w:val="left" w:leader="dot" w:pos="2268"/>
        </w:tabs>
        <w:ind w:left="2268" w:hanging="2268"/>
        <w:rPr>
          <w:szCs w:val="24"/>
        </w:rPr>
      </w:pPr>
      <w:r w:rsidRPr="00C614E0">
        <w:rPr>
          <w:szCs w:val="24"/>
        </w:rPr>
        <w:t xml:space="preserve">Navnet minnelund: </w:t>
      </w:r>
      <w:r w:rsidRPr="00C614E0">
        <w:rPr>
          <w:szCs w:val="24"/>
        </w:rPr>
        <w:tab/>
        <w:t>Gravfelt med felles minnesmerke med navn og data på de som er gravlagt der.</w:t>
      </w:r>
    </w:p>
    <w:p w14:paraId="1B830A31" w14:textId="77777777" w:rsidR="006653DF" w:rsidRPr="00C614E0" w:rsidRDefault="006653DF" w:rsidP="006653DF">
      <w:pPr>
        <w:rPr>
          <w:szCs w:val="24"/>
        </w:rPr>
      </w:pPr>
    </w:p>
    <w:p w14:paraId="1B830A32" w14:textId="77777777" w:rsidR="006653DF" w:rsidRPr="00C614E0" w:rsidRDefault="006653DF" w:rsidP="006653DF">
      <w:pPr>
        <w:rPr>
          <w:b/>
          <w:szCs w:val="24"/>
        </w:rPr>
      </w:pPr>
      <w:r w:rsidRPr="00C614E0">
        <w:rPr>
          <w:b/>
          <w:szCs w:val="24"/>
        </w:rPr>
        <w:t>§ 3 Gravplasstilhørighet</w:t>
      </w:r>
    </w:p>
    <w:p w14:paraId="1B830A33" w14:textId="11C172EA" w:rsidR="006653DF" w:rsidRPr="00C614E0" w:rsidRDefault="006653DF" w:rsidP="006653DF">
      <w:pPr>
        <w:rPr>
          <w:szCs w:val="24"/>
        </w:rPr>
      </w:pPr>
      <w:r w:rsidRPr="00C614E0">
        <w:rPr>
          <w:szCs w:val="24"/>
        </w:rPr>
        <w:t xml:space="preserve">Avdøde personer innen kommunen kan gravlegges på hvilken som helst av gravplassene i kommunen. De har rett til fri grav </w:t>
      </w:r>
      <w:r w:rsidR="005F34CF" w:rsidRPr="00C614E0">
        <w:rPr>
          <w:szCs w:val="24"/>
        </w:rPr>
        <w:t>så lenge</w:t>
      </w:r>
      <w:r w:rsidRPr="00C614E0">
        <w:rPr>
          <w:szCs w:val="24"/>
        </w:rPr>
        <w:t xml:space="preserve"> graven blir tilvist. </w:t>
      </w:r>
    </w:p>
    <w:p w14:paraId="727CF2D9" w14:textId="77777777" w:rsidR="00DA2B19" w:rsidRPr="00C614E0" w:rsidRDefault="00DA2B19" w:rsidP="006653DF">
      <w:pPr>
        <w:rPr>
          <w:szCs w:val="24"/>
        </w:rPr>
      </w:pPr>
    </w:p>
    <w:p w14:paraId="6A47FE66" w14:textId="34EA6107" w:rsidR="00DA2B19" w:rsidRPr="00C614E0" w:rsidRDefault="00DA2B19" w:rsidP="006653DF">
      <w:pPr>
        <w:rPr>
          <w:szCs w:val="24"/>
        </w:rPr>
      </w:pPr>
      <w:r w:rsidRPr="00C614E0">
        <w:rPr>
          <w:szCs w:val="24"/>
        </w:rPr>
        <w:t>Det tilvises ikke nye graver på Mandal kir</w:t>
      </w:r>
      <w:r w:rsidR="00C833BB" w:rsidRPr="00C614E0">
        <w:rPr>
          <w:szCs w:val="24"/>
        </w:rPr>
        <w:t>ke</w:t>
      </w:r>
      <w:r w:rsidRPr="00C614E0">
        <w:rPr>
          <w:szCs w:val="24"/>
        </w:rPr>
        <w:t>gård, felt</w:t>
      </w:r>
      <w:r w:rsidR="00C833BB" w:rsidRPr="00C614E0">
        <w:rPr>
          <w:szCs w:val="24"/>
        </w:rPr>
        <w:t xml:space="preserve"> C og D.</w:t>
      </w:r>
      <w:r w:rsidRPr="00C614E0">
        <w:rPr>
          <w:szCs w:val="24"/>
        </w:rPr>
        <w:t xml:space="preserve"> </w:t>
      </w:r>
    </w:p>
    <w:p w14:paraId="5754153D" w14:textId="75274EE5" w:rsidR="00B84BDB" w:rsidRPr="00C614E0" w:rsidRDefault="00B84BDB" w:rsidP="006653DF">
      <w:pPr>
        <w:rPr>
          <w:szCs w:val="24"/>
        </w:rPr>
      </w:pPr>
      <w:r w:rsidRPr="00C614E0">
        <w:rPr>
          <w:szCs w:val="24"/>
        </w:rPr>
        <w:t>Det tilvises ikke nye graver på Valle</w:t>
      </w:r>
      <w:r w:rsidR="00C833BB" w:rsidRPr="00C614E0">
        <w:rPr>
          <w:szCs w:val="24"/>
        </w:rPr>
        <w:t xml:space="preserve"> kirkegård felt C og D</w:t>
      </w:r>
    </w:p>
    <w:p w14:paraId="1B830A34" w14:textId="77777777" w:rsidR="006653DF" w:rsidRPr="00C614E0" w:rsidRDefault="006653DF" w:rsidP="006653DF">
      <w:pPr>
        <w:rPr>
          <w:szCs w:val="24"/>
        </w:rPr>
      </w:pPr>
    </w:p>
    <w:p w14:paraId="1B830A35" w14:textId="77777777" w:rsidR="006653DF" w:rsidRPr="00C614E0" w:rsidRDefault="006653DF" w:rsidP="006653DF">
      <w:pPr>
        <w:rPr>
          <w:szCs w:val="24"/>
        </w:rPr>
      </w:pPr>
      <w:r w:rsidRPr="00C614E0">
        <w:rPr>
          <w:szCs w:val="24"/>
        </w:rPr>
        <w:t xml:space="preserve">Avdøde personer som på grunn av sykdom eller alderdom har bodd i en annen kommune mot slutten av livet, betraktes på samme måte som kommunens egne innbyggere og har rett til fri grav </w:t>
      </w:r>
      <w:proofErr w:type="gramStart"/>
      <w:r w:rsidRPr="00C614E0">
        <w:rPr>
          <w:szCs w:val="24"/>
        </w:rPr>
        <w:t>såfremt</w:t>
      </w:r>
      <w:proofErr w:type="gramEnd"/>
      <w:r w:rsidRPr="00C614E0">
        <w:rPr>
          <w:szCs w:val="24"/>
        </w:rPr>
        <w:t xml:space="preserve"> graven blir tilvist.</w:t>
      </w:r>
    </w:p>
    <w:p w14:paraId="1B830A36" w14:textId="77777777" w:rsidR="006653DF" w:rsidRPr="00C614E0" w:rsidRDefault="006653DF" w:rsidP="006653DF">
      <w:pPr>
        <w:rPr>
          <w:szCs w:val="24"/>
        </w:rPr>
      </w:pPr>
    </w:p>
    <w:p w14:paraId="1B830A37" w14:textId="77777777" w:rsidR="006653DF" w:rsidRPr="00C614E0" w:rsidRDefault="006653DF" w:rsidP="006653DF">
      <w:pPr>
        <w:rPr>
          <w:szCs w:val="24"/>
        </w:rPr>
      </w:pPr>
      <w:r w:rsidRPr="00C614E0">
        <w:rPr>
          <w:szCs w:val="24"/>
        </w:rPr>
        <w:t>Avdøde personer fra andre kommuner kan gravlegges i kommunen mot at kostnadene ved gravferden og avgift som ved feste av grav dekkes.</w:t>
      </w:r>
    </w:p>
    <w:p w14:paraId="1B830A38" w14:textId="77777777" w:rsidR="006653DF" w:rsidRPr="00C614E0" w:rsidRDefault="006653DF" w:rsidP="006653DF">
      <w:pPr>
        <w:rPr>
          <w:i/>
          <w:szCs w:val="24"/>
        </w:rPr>
      </w:pPr>
    </w:p>
    <w:p w14:paraId="1B830A39" w14:textId="77777777" w:rsidR="006870EA" w:rsidRPr="00C614E0" w:rsidRDefault="006870EA">
      <w:pPr>
        <w:rPr>
          <w:b/>
          <w:szCs w:val="24"/>
        </w:rPr>
      </w:pPr>
    </w:p>
    <w:p w14:paraId="1B830A3A" w14:textId="77777777" w:rsidR="006653DF" w:rsidRPr="00C614E0" w:rsidRDefault="006653DF" w:rsidP="006653DF">
      <w:pPr>
        <w:rPr>
          <w:b/>
          <w:szCs w:val="24"/>
        </w:rPr>
      </w:pPr>
      <w:r w:rsidRPr="00C614E0">
        <w:rPr>
          <w:b/>
          <w:szCs w:val="24"/>
        </w:rPr>
        <w:t xml:space="preserve">§ </w:t>
      </w:r>
      <w:r w:rsidR="00303822" w:rsidRPr="00C614E0">
        <w:rPr>
          <w:b/>
          <w:szCs w:val="24"/>
        </w:rPr>
        <w:t>4</w:t>
      </w:r>
      <w:r w:rsidRPr="00C614E0">
        <w:rPr>
          <w:b/>
          <w:szCs w:val="24"/>
        </w:rPr>
        <w:t xml:space="preserve"> Fredningstid </w:t>
      </w:r>
    </w:p>
    <w:p w14:paraId="1B830A3C" w14:textId="77777777" w:rsidR="006653DF" w:rsidRPr="00C614E0" w:rsidRDefault="006653DF" w:rsidP="006653DF">
      <w:pPr>
        <w:rPr>
          <w:szCs w:val="24"/>
        </w:rPr>
      </w:pPr>
    </w:p>
    <w:p w14:paraId="34B61493" w14:textId="37A2AF36" w:rsidR="00C833BB" w:rsidRPr="00C614E0" w:rsidRDefault="0026445D" w:rsidP="00E80DE5">
      <w:pPr>
        <w:rPr>
          <w:szCs w:val="24"/>
        </w:rPr>
      </w:pPr>
      <w:r w:rsidRPr="00C614E0">
        <w:rPr>
          <w:szCs w:val="24"/>
        </w:rPr>
        <w:t>Fredningstiden er 40 år</w:t>
      </w:r>
      <w:r w:rsidR="00E80DE5" w:rsidRPr="00C614E0">
        <w:rPr>
          <w:szCs w:val="24"/>
        </w:rPr>
        <w:t xml:space="preserve"> </w:t>
      </w:r>
      <w:r w:rsidRPr="00C614E0">
        <w:rPr>
          <w:szCs w:val="24"/>
        </w:rPr>
        <w:t xml:space="preserve">på </w:t>
      </w:r>
      <w:r w:rsidR="00E80DE5" w:rsidRPr="00C614E0">
        <w:rPr>
          <w:szCs w:val="24"/>
        </w:rPr>
        <w:t>gravfelt</w:t>
      </w:r>
      <w:r w:rsidRPr="00C614E0">
        <w:rPr>
          <w:szCs w:val="24"/>
        </w:rPr>
        <w:t xml:space="preserve"> C og D på Valle kirkegård.</w:t>
      </w:r>
    </w:p>
    <w:p w14:paraId="58A48B71" w14:textId="5797CC42" w:rsidR="00E80DE5" w:rsidRPr="00C614E0" w:rsidRDefault="00C833BB" w:rsidP="00E80DE5">
      <w:pPr>
        <w:rPr>
          <w:szCs w:val="24"/>
        </w:rPr>
      </w:pPr>
      <w:r w:rsidRPr="00C614E0">
        <w:rPr>
          <w:szCs w:val="24"/>
        </w:rPr>
        <w:t>Fredningstiden er 30 år på gravfelt I, H og HO på Valle kirkegård.</w:t>
      </w:r>
      <w:r w:rsidRPr="00C614E0">
        <w:rPr>
          <w:szCs w:val="24"/>
        </w:rPr>
        <w:br/>
      </w:r>
      <w:proofErr w:type="gramStart"/>
      <w:r w:rsidR="0026445D" w:rsidRPr="00C614E0">
        <w:rPr>
          <w:szCs w:val="24"/>
        </w:rPr>
        <w:t>For øvrig</w:t>
      </w:r>
      <w:proofErr w:type="gramEnd"/>
      <w:r w:rsidR="0026445D" w:rsidRPr="00C614E0">
        <w:rPr>
          <w:szCs w:val="24"/>
        </w:rPr>
        <w:t xml:space="preserve"> er fredningstiden 20 år. </w:t>
      </w:r>
      <w:r w:rsidR="00E80DE5" w:rsidRPr="00C614E0">
        <w:rPr>
          <w:szCs w:val="24"/>
        </w:rPr>
        <w:t>Fredningstid for urner er 20 år.</w:t>
      </w:r>
    </w:p>
    <w:p w14:paraId="0194D2D3" w14:textId="3B866364" w:rsidR="0026445D" w:rsidRPr="00C614E0" w:rsidRDefault="0026445D" w:rsidP="0026445D">
      <w:pPr>
        <w:rPr>
          <w:szCs w:val="24"/>
        </w:rPr>
      </w:pPr>
    </w:p>
    <w:p w14:paraId="1B830A41" w14:textId="77777777" w:rsidR="006653DF" w:rsidRPr="00C614E0" w:rsidRDefault="006653DF" w:rsidP="006653DF">
      <w:pPr>
        <w:rPr>
          <w:b/>
          <w:szCs w:val="24"/>
        </w:rPr>
      </w:pPr>
    </w:p>
    <w:p w14:paraId="1B830A42" w14:textId="77777777" w:rsidR="006653DF" w:rsidRPr="00C614E0" w:rsidRDefault="006653DF" w:rsidP="006653DF">
      <w:pPr>
        <w:rPr>
          <w:b/>
          <w:szCs w:val="24"/>
        </w:rPr>
      </w:pPr>
      <w:r w:rsidRPr="00C614E0">
        <w:rPr>
          <w:b/>
          <w:szCs w:val="24"/>
        </w:rPr>
        <w:t xml:space="preserve">§ </w:t>
      </w:r>
      <w:r w:rsidR="00303822" w:rsidRPr="00C614E0">
        <w:rPr>
          <w:b/>
          <w:szCs w:val="24"/>
        </w:rPr>
        <w:t>5</w:t>
      </w:r>
      <w:r w:rsidRPr="00C614E0">
        <w:rPr>
          <w:b/>
          <w:szCs w:val="24"/>
        </w:rPr>
        <w:t xml:space="preserve"> Feste av grav</w:t>
      </w:r>
    </w:p>
    <w:p w14:paraId="1B830A43" w14:textId="77777777" w:rsidR="006653DF" w:rsidRPr="00C614E0" w:rsidRDefault="006653DF" w:rsidP="006653DF">
      <w:pPr>
        <w:rPr>
          <w:szCs w:val="24"/>
        </w:rPr>
      </w:pPr>
      <w:r w:rsidRPr="00C614E0">
        <w:rPr>
          <w:szCs w:val="24"/>
        </w:rPr>
        <w:t>Når kistegrav skal tas i bruk, er det anledning til å feste en grav ved siden av, og etter søknad til gravplassforvaltningen for en ekstra grav i tillegg når behovet tilsier det. Disse gravene utgjør da ett gravsted.</w:t>
      </w:r>
    </w:p>
    <w:p w14:paraId="1B830A44" w14:textId="77777777" w:rsidR="006653DF" w:rsidRPr="00C614E0" w:rsidRDefault="006653DF" w:rsidP="006653DF">
      <w:pPr>
        <w:rPr>
          <w:szCs w:val="24"/>
        </w:rPr>
      </w:pPr>
    </w:p>
    <w:p w14:paraId="1DDD57B9" w14:textId="7A9FB1BA" w:rsidR="00066041" w:rsidRPr="00C614E0" w:rsidRDefault="00066041" w:rsidP="00066041">
      <w:pPr>
        <w:rPr>
          <w:szCs w:val="24"/>
        </w:rPr>
      </w:pPr>
      <w:r w:rsidRPr="00C614E0">
        <w:rPr>
          <w:szCs w:val="24"/>
        </w:rPr>
        <w:t xml:space="preserve">Ved feste av grav ved siden av den kistegraven som tas i bruk, er festetiden 20 </w:t>
      </w:r>
      <w:r w:rsidR="00C833BB" w:rsidRPr="00C614E0">
        <w:rPr>
          <w:szCs w:val="24"/>
        </w:rPr>
        <w:t>år.</w:t>
      </w:r>
    </w:p>
    <w:p w14:paraId="1B830A48" w14:textId="77777777" w:rsidR="006653DF" w:rsidRPr="00C614E0" w:rsidRDefault="006653DF" w:rsidP="006653DF">
      <w:pPr>
        <w:rPr>
          <w:szCs w:val="24"/>
        </w:rPr>
      </w:pPr>
    </w:p>
    <w:p w14:paraId="1B830A49" w14:textId="3F0645DB" w:rsidR="006653DF" w:rsidRPr="00C614E0" w:rsidRDefault="006653DF" w:rsidP="006653DF">
      <w:pPr>
        <w:rPr>
          <w:i/>
          <w:szCs w:val="24"/>
        </w:rPr>
      </w:pPr>
      <w:r w:rsidRPr="00C614E0">
        <w:rPr>
          <w:szCs w:val="24"/>
        </w:rPr>
        <w:t xml:space="preserve">Når </w:t>
      </w:r>
      <w:r w:rsidR="00066041" w:rsidRPr="00C614E0">
        <w:rPr>
          <w:szCs w:val="24"/>
        </w:rPr>
        <w:t xml:space="preserve">fredningstiden eller </w:t>
      </w:r>
      <w:r w:rsidRPr="00C614E0">
        <w:rPr>
          <w:szCs w:val="24"/>
        </w:rPr>
        <w:t xml:space="preserve">festetiden er ute, kan </w:t>
      </w:r>
      <w:r w:rsidR="00066041" w:rsidRPr="00C614E0">
        <w:rPr>
          <w:szCs w:val="24"/>
        </w:rPr>
        <w:t xml:space="preserve">graven eller </w:t>
      </w:r>
      <w:r w:rsidRPr="00C614E0">
        <w:rPr>
          <w:szCs w:val="24"/>
        </w:rPr>
        <w:t xml:space="preserve">gravstedet festes </w:t>
      </w:r>
      <w:r w:rsidR="00066041" w:rsidRPr="00C614E0">
        <w:rPr>
          <w:szCs w:val="24"/>
        </w:rPr>
        <w:t xml:space="preserve">videre </w:t>
      </w:r>
      <w:r w:rsidRPr="00C614E0">
        <w:rPr>
          <w:szCs w:val="24"/>
        </w:rPr>
        <w:t>for 10 år</w:t>
      </w:r>
      <w:r w:rsidR="00066041" w:rsidRPr="00C614E0">
        <w:rPr>
          <w:szCs w:val="24"/>
        </w:rPr>
        <w:t xml:space="preserve"> av gangen</w:t>
      </w:r>
      <w:r w:rsidRPr="00C614E0">
        <w:rPr>
          <w:szCs w:val="24"/>
        </w:rPr>
        <w:t xml:space="preserve">. Når det er gått 60 år etter siste gravlegging, kan festet ikke fornyes uten etter samtykke fra gravplassforvaltningen. </w:t>
      </w:r>
    </w:p>
    <w:p w14:paraId="1B830A4A" w14:textId="77777777" w:rsidR="006653DF" w:rsidRPr="00C614E0" w:rsidRDefault="006653DF" w:rsidP="006653DF">
      <w:pPr>
        <w:rPr>
          <w:szCs w:val="24"/>
        </w:rPr>
      </w:pPr>
    </w:p>
    <w:p w14:paraId="1B830A4B" w14:textId="77777777" w:rsidR="006653DF" w:rsidRPr="00C614E0" w:rsidRDefault="006653DF" w:rsidP="006653DF">
      <w:pPr>
        <w:rPr>
          <w:szCs w:val="24"/>
        </w:rPr>
      </w:pPr>
      <w:r w:rsidRPr="00C614E0">
        <w:rPr>
          <w:szCs w:val="24"/>
        </w:rPr>
        <w:t>I god tid før festetiden er ute skal festeren varsles. Er festet ikke blitt fornyet innen seks måneder etter forfall, faller graven eller gravstedet tilbake til gravplassen.</w:t>
      </w:r>
    </w:p>
    <w:p w14:paraId="1B830A4C" w14:textId="77777777" w:rsidR="006653DF" w:rsidRPr="00C614E0" w:rsidRDefault="006653DF" w:rsidP="006653DF">
      <w:pPr>
        <w:rPr>
          <w:szCs w:val="24"/>
        </w:rPr>
      </w:pPr>
    </w:p>
    <w:p w14:paraId="1B830A4D" w14:textId="77777777" w:rsidR="006653DF" w:rsidRPr="00C614E0" w:rsidRDefault="006653DF" w:rsidP="006653DF">
      <w:pPr>
        <w:rPr>
          <w:szCs w:val="24"/>
        </w:rPr>
      </w:pPr>
      <w:r w:rsidRPr="00C614E0">
        <w:rPr>
          <w:szCs w:val="24"/>
        </w:rPr>
        <w:t>Innbetalt festeavgift betales kun tilbake hvis tilbakebetaling følger av bindende rettsregler eller det foreligger særlige grunner.</w:t>
      </w:r>
    </w:p>
    <w:p w14:paraId="1B830A4E" w14:textId="77777777" w:rsidR="006653DF" w:rsidRPr="00C614E0" w:rsidRDefault="006653DF" w:rsidP="006653DF">
      <w:pPr>
        <w:rPr>
          <w:szCs w:val="24"/>
        </w:rPr>
      </w:pPr>
    </w:p>
    <w:p w14:paraId="1B830A4F" w14:textId="77777777" w:rsidR="006653DF" w:rsidRPr="00C614E0" w:rsidRDefault="006653DF" w:rsidP="006653DF">
      <w:pPr>
        <w:rPr>
          <w:szCs w:val="24"/>
        </w:rPr>
      </w:pPr>
      <w:r w:rsidRPr="00C614E0">
        <w:rPr>
          <w:szCs w:val="24"/>
        </w:rPr>
        <w:t>Ingen kan gravlegges i festet gravsted uten festerens samtykke. Dersom den ansvarliges eller festerens samtykke til bruk av festet grav ikke kan innhentes, kan gravplassforvaltningen ta avgjørelse om gravlegging.</w:t>
      </w:r>
    </w:p>
    <w:p w14:paraId="1B830A50" w14:textId="77777777" w:rsidR="006653DF" w:rsidRPr="00C614E0" w:rsidRDefault="006653DF" w:rsidP="006653DF">
      <w:pPr>
        <w:rPr>
          <w:szCs w:val="24"/>
        </w:rPr>
      </w:pPr>
    </w:p>
    <w:p w14:paraId="1B830A51" w14:textId="44F327D9" w:rsidR="006653DF" w:rsidRPr="00C614E0" w:rsidRDefault="006653DF" w:rsidP="006653DF">
      <w:pPr>
        <w:rPr>
          <w:i/>
          <w:szCs w:val="24"/>
        </w:rPr>
      </w:pPr>
      <w:r w:rsidRPr="00C614E0">
        <w:rPr>
          <w:szCs w:val="24"/>
        </w:rPr>
        <w:t xml:space="preserve">Når festeren dør, skal dødsboet gi kirkelig fellesråd melding om hvem festet ønskes overført til. Ved uenighet treffer fellesrådet avgjørelse. </w:t>
      </w:r>
      <w:r w:rsidR="00700217" w:rsidRPr="00C614E0">
        <w:rPr>
          <w:szCs w:val="24"/>
        </w:rPr>
        <w:t xml:space="preserve">Se gravplassloven </w:t>
      </w:r>
      <w:r w:rsidR="00310D77" w:rsidRPr="00C614E0">
        <w:rPr>
          <w:szCs w:val="24"/>
        </w:rPr>
        <w:t>§ 16</w:t>
      </w:r>
      <w:r w:rsidR="00C833BB" w:rsidRPr="00C614E0">
        <w:rPr>
          <w:szCs w:val="24"/>
        </w:rPr>
        <w:t>.</w:t>
      </w:r>
    </w:p>
    <w:p w14:paraId="1B830A52" w14:textId="77777777" w:rsidR="006653DF" w:rsidRPr="00C614E0" w:rsidRDefault="006653DF" w:rsidP="006653DF">
      <w:pPr>
        <w:rPr>
          <w:szCs w:val="24"/>
        </w:rPr>
      </w:pPr>
    </w:p>
    <w:p w14:paraId="1B830A53" w14:textId="77777777" w:rsidR="006653DF" w:rsidRPr="00C614E0" w:rsidRDefault="006653DF" w:rsidP="006653DF">
      <w:pPr>
        <w:rPr>
          <w:szCs w:val="24"/>
        </w:rPr>
      </w:pPr>
      <w:r w:rsidRPr="00C614E0">
        <w:rPr>
          <w:szCs w:val="24"/>
        </w:rPr>
        <w:t>Fester plikter å melde adresseforandring.</w:t>
      </w:r>
    </w:p>
    <w:p w14:paraId="1B830A54" w14:textId="77777777" w:rsidR="006653DF" w:rsidRPr="00C614E0" w:rsidRDefault="006653DF" w:rsidP="006653DF">
      <w:pPr>
        <w:rPr>
          <w:szCs w:val="24"/>
        </w:rPr>
      </w:pPr>
    </w:p>
    <w:p w14:paraId="1B830A55" w14:textId="77777777" w:rsidR="006653DF" w:rsidRPr="00C614E0" w:rsidRDefault="006653DF" w:rsidP="006653DF">
      <w:pPr>
        <w:rPr>
          <w:b/>
          <w:szCs w:val="24"/>
        </w:rPr>
      </w:pPr>
      <w:r w:rsidRPr="00C614E0">
        <w:rPr>
          <w:b/>
          <w:szCs w:val="24"/>
        </w:rPr>
        <w:t xml:space="preserve">§ </w:t>
      </w:r>
      <w:r w:rsidR="00303822" w:rsidRPr="00C614E0">
        <w:rPr>
          <w:b/>
          <w:szCs w:val="24"/>
        </w:rPr>
        <w:t>6</w:t>
      </w:r>
      <w:r w:rsidRPr="00C614E0">
        <w:rPr>
          <w:b/>
          <w:szCs w:val="24"/>
        </w:rPr>
        <w:t xml:space="preserve"> Grav og gravminne</w:t>
      </w:r>
    </w:p>
    <w:p w14:paraId="1B830A56" w14:textId="25CD2634" w:rsidR="006653DF" w:rsidRPr="00C614E0" w:rsidRDefault="006653DF" w:rsidP="006653DF">
      <w:pPr>
        <w:rPr>
          <w:szCs w:val="24"/>
        </w:rPr>
      </w:pPr>
      <w:r w:rsidRPr="00C614E0">
        <w:rPr>
          <w:szCs w:val="24"/>
        </w:rPr>
        <w:t xml:space="preserve">Ved åpning av grav kan jord legges på omkringliggende graver og gravutstyr midlertidig flyttes. Gravplassforvaltningen sørger for istandsetting igjen og vil dertil </w:t>
      </w:r>
      <w:r w:rsidR="005F34CF" w:rsidRPr="00C614E0">
        <w:rPr>
          <w:szCs w:val="24"/>
        </w:rPr>
        <w:t>ta hånd om</w:t>
      </w:r>
      <w:r w:rsidRPr="00C614E0">
        <w:rPr>
          <w:szCs w:val="24"/>
        </w:rPr>
        <w:t xml:space="preserve"> graven planert og tilsådd med gress etter gravlegging. Montering av gravminne kan først skje etter at gravplassforvaltningen har godkjent gravminnet og merket stedet der det skal stå. Det kan </w:t>
      </w:r>
      <w:r w:rsidR="00303822" w:rsidRPr="00C614E0">
        <w:rPr>
          <w:szCs w:val="24"/>
        </w:rPr>
        <w:t xml:space="preserve">vanligvis </w:t>
      </w:r>
      <w:r w:rsidRPr="00C614E0">
        <w:rPr>
          <w:szCs w:val="24"/>
        </w:rPr>
        <w:t xml:space="preserve">settes opp </w:t>
      </w:r>
      <w:r w:rsidR="00303822" w:rsidRPr="00C614E0">
        <w:rPr>
          <w:szCs w:val="24"/>
        </w:rPr>
        <w:t>ca</w:t>
      </w:r>
      <w:r w:rsidR="00E80DE5" w:rsidRPr="00C614E0">
        <w:rPr>
          <w:szCs w:val="24"/>
        </w:rPr>
        <w:t>.</w:t>
      </w:r>
      <w:r w:rsidR="00303822" w:rsidRPr="00C614E0">
        <w:rPr>
          <w:szCs w:val="24"/>
        </w:rPr>
        <w:t xml:space="preserve"> fire </w:t>
      </w:r>
      <w:r w:rsidRPr="00C614E0">
        <w:rPr>
          <w:szCs w:val="24"/>
        </w:rPr>
        <w:t>måneder etter gravlegging av kiste</w:t>
      </w:r>
      <w:r w:rsidR="00303822" w:rsidRPr="00C614E0">
        <w:rPr>
          <w:szCs w:val="24"/>
        </w:rPr>
        <w:t xml:space="preserve">, tidspunktet må </w:t>
      </w:r>
      <w:r w:rsidR="00E80DE5" w:rsidRPr="00C614E0">
        <w:rPr>
          <w:szCs w:val="24"/>
        </w:rPr>
        <w:t>avklares med</w:t>
      </w:r>
      <w:r w:rsidR="00303822" w:rsidRPr="00C614E0">
        <w:rPr>
          <w:szCs w:val="24"/>
        </w:rPr>
        <w:t xml:space="preserve"> gravplassforvaltningen</w:t>
      </w:r>
      <w:r w:rsidRPr="00C614E0">
        <w:rPr>
          <w:szCs w:val="24"/>
        </w:rPr>
        <w:t xml:space="preserve">. Gravminne på urnegrav kan settes opp umiddelbart etter urnenedsettelsen. I påvente av gravminne </w:t>
      </w:r>
      <w:r w:rsidR="00E80DE5" w:rsidRPr="00C614E0">
        <w:rPr>
          <w:szCs w:val="24"/>
        </w:rPr>
        <w:t xml:space="preserve">kan det </w:t>
      </w:r>
      <w:r w:rsidRPr="00C614E0">
        <w:rPr>
          <w:szCs w:val="24"/>
        </w:rPr>
        <w:t>monteres et merke hvor avdødes navn settes på.</w:t>
      </w:r>
    </w:p>
    <w:p w14:paraId="1B830A57" w14:textId="77777777" w:rsidR="006653DF" w:rsidRPr="00C614E0" w:rsidRDefault="006653DF" w:rsidP="006653DF">
      <w:pPr>
        <w:rPr>
          <w:i/>
          <w:szCs w:val="24"/>
        </w:rPr>
      </w:pPr>
    </w:p>
    <w:p w14:paraId="1B830A58" w14:textId="3D9C55E3" w:rsidR="006653DF" w:rsidRPr="00C614E0" w:rsidRDefault="006653DF" w:rsidP="006653DF">
      <w:pPr>
        <w:rPr>
          <w:szCs w:val="24"/>
        </w:rPr>
      </w:pPr>
      <w:r w:rsidRPr="00C614E0">
        <w:rPr>
          <w:szCs w:val="24"/>
        </w:rPr>
        <w:t xml:space="preserve">På nytt festet gravsted plasseres </w:t>
      </w:r>
      <w:r w:rsidR="0001160E" w:rsidRPr="00C614E0">
        <w:rPr>
          <w:szCs w:val="24"/>
        </w:rPr>
        <w:t xml:space="preserve">normalt </w:t>
      </w:r>
      <w:r w:rsidRPr="00C614E0">
        <w:rPr>
          <w:szCs w:val="24"/>
        </w:rPr>
        <w:t>gravminnet i bakkant av den graven som er tatt i bruk</w:t>
      </w:r>
      <w:r w:rsidR="0093654F" w:rsidRPr="00C614E0">
        <w:rPr>
          <w:szCs w:val="24"/>
        </w:rPr>
        <w:t>.</w:t>
      </w:r>
      <w:r w:rsidRPr="00C614E0">
        <w:rPr>
          <w:szCs w:val="24"/>
        </w:rPr>
        <w:t xml:space="preserve"> </w:t>
      </w:r>
    </w:p>
    <w:p w14:paraId="1B830A59" w14:textId="77777777" w:rsidR="006653DF" w:rsidRPr="00C614E0" w:rsidRDefault="006653DF" w:rsidP="006653DF">
      <w:pPr>
        <w:rPr>
          <w:szCs w:val="24"/>
        </w:rPr>
      </w:pPr>
    </w:p>
    <w:p w14:paraId="1B830A5A" w14:textId="77777777" w:rsidR="006653DF" w:rsidRPr="00C614E0" w:rsidRDefault="006653DF" w:rsidP="006653DF">
      <w:pPr>
        <w:rPr>
          <w:szCs w:val="24"/>
        </w:rPr>
      </w:pPr>
      <w:r w:rsidRPr="00C614E0">
        <w:rPr>
          <w:szCs w:val="24"/>
        </w:rPr>
        <w:t>Natursteiner må være så tunge at ikke barn klarer å løfte dem</w:t>
      </w:r>
      <w:r w:rsidR="0093481D" w:rsidRPr="00C614E0">
        <w:rPr>
          <w:szCs w:val="24"/>
        </w:rPr>
        <w:t>, med mindre den festes til et fundament.</w:t>
      </w:r>
    </w:p>
    <w:p w14:paraId="1B830A5B" w14:textId="77777777" w:rsidR="006653DF" w:rsidRPr="00C614E0" w:rsidRDefault="006653DF" w:rsidP="006653DF">
      <w:pPr>
        <w:rPr>
          <w:szCs w:val="24"/>
        </w:rPr>
      </w:pPr>
    </w:p>
    <w:p w14:paraId="1B830A5C" w14:textId="0724CF94" w:rsidR="006653DF" w:rsidRPr="00C614E0" w:rsidRDefault="006653DF" w:rsidP="006653DF">
      <w:pPr>
        <w:rPr>
          <w:szCs w:val="24"/>
          <w:u w:val="single"/>
        </w:rPr>
      </w:pPr>
      <w:r w:rsidRPr="00C614E0">
        <w:rPr>
          <w:szCs w:val="24"/>
          <w:u w:val="single"/>
        </w:rPr>
        <w:t>Særlige regler for gravfelter på gravplassen i Manda</w:t>
      </w:r>
      <w:r w:rsidR="005F34CF" w:rsidRPr="00C614E0">
        <w:rPr>
          <w:szCs w:val="24"/>
          <w:u w:val="single"/>
        </w:rPr>
        <w:t>l:</w:t>
      </w:r>
    </w:p>
    <w:p w14:paraId="1B830A5D" w14:textId="77777777" w:rsidR="006653DF" w:rsidRPr="00C614E0" w:rsidRDefault="006653DF" w:rsidP="006653DF">
      <w:pPr>
        <w:rPr>
          <w:szCs w:val="24"/>
        </w:rPr>
      </w:pPr>
      <w:r w:rsidRPr="00C614E0">
        <w:rPr>
          <w:szCs w:val="24"/>
        </w:rPr>
        <w:t>Gravminne på enkeltgrav på feltene M, N og R</w:t>
      </w:r>
      <w:r w:rsidR="00303822" w:rsidRPr="00C614E0">
        <w:rPr>
          <w:szCs w:val="24"/>
        </w:rPr>
        <w:t xml:space="preserve"> samt på urnefeltene,</w:t>
      </w:r>
      <w:r w:rsidRPr="00C614E0">
        <w:rPr>
          <w:szCs w:val="24"/>
        </w:rPr>
        <w:t xml:space="preserve"> kan ikke være høyere enn 80 cm, bredere enn 60 cm og tykkere enn 70 cm, og vekten må ikke overstige 150 kg.</w:t>
      </w:r>
    </w:p>
    <w:p w14:paraId="1B830A5E" w14:textId="77777777" w:rsidR="006653DF" w:rsidRPr="00C614E0" w:rsidRDefault="006653DF" w:rsidP="006653DF">
      <w:pPr>
        <w:rPr>
          <w:szCs w:val="24"/>
        </w:rPr>
      </w:pPr>
    </w:p>
    <w:p w14:paraId="1B830A5F" w14:textId="77777777" w:rsidR="006653DF" w:rsidRPr="00C614E0" w:rsidRDefault="006653DF" w:rsidP="006653DF">
      <w:pPr>
        <w:rPr>
          <w:b/>
          <w:szCs w:val="24"/>
        </w:rPr>
      </w:pPr>
      <w:r w:rsidRPr="00C614E0">
        <w:rPr>
          <w:b/>
          <w:szCs w:val="24"/>
        </w:rPr>
        <w:t xml:space="preserve">§ </w:t>
      </w:r>
      <w:r w:rsidR="00303822" w:rsidRPr="00C614E0">
        <w:rPr>
          <w:b/>
          <w:szCs w:val="24"/>
        </w:rPr>
        <w:t>7</w:t>
      </w:r>
      <w:r w:rsidRPr="00C614E0">
        <w:rPr>
          <w:b/>
          <w:szCs w:val="24"/>
        </w:rPr>
        <w:t xml:space="preserve"> Vedlikehold og stell av gravsted</w:t>
      </w:r>
    </w:p>
    <w:p w14:paraId="1B830A60" w14:textId="77777777" w:rsidR="006653DF" w:rsidRPr="00C614E0" w:rsidRDefault="006653DF" w:rsidP="006653DF">
      <w:pPr>
        <w:rPr>
          <w:szCs w:val="24"/>
        </w:rPr>
      </w:pPr>
      <w:r w:rsidRPr="00C614E0">
        <w:rPr>
          <w:szCs w:val="24"/>
        </w:rPr>
        <w:t>Fester har rett og plikt til å stelle den graven vedkommende har ansvar for. Plantefelt som ikke beplantes eller stelles skal tilsåes av den ansvarlige eller bli tilsådd av gravplassforvaltningen.</w:t>
      </w:r>
    </w:p>
    <w:p w14:paraId="1B830A61" w14:textId="77777777" w:rsidR="006653DF" w:rsidRPr="00C614E0" w:rsidRDefault="006653DF" w:rsidP="006653DF">
      <w:pPr>
        <w:rPr>
          <w:szCs w:val="24"/>
        </w:rPr>
      </w:pPr>
    </w:p>
    <w:p w14:paraId="1B830A63" w14:textId="4D8846AA" w:rsidR="006653DF" w:rsidRPr="00C614E0" w:rsidRDefault="006653DF" w:rsidP="006653DF">
      <w:pPr>
        <w:rPr>
          <w:szCs w:val="24"/>
        </w:rPr>
      </w:pPr>
      <w:r w:rsidRPr="00C614E0">
        <w:rPr>
          <w:szCs w:val="24"/>
        </w:rPr>
        <w:t xml:space="preserve">Ansvarlig for grav eller fester plikter å holde gravminnet sikret og i forsvarlig stand. </w:t>
      </w:r>
      <w:r w:rsidR="005F34CF" w:rsidRPr="00C614E0">
        <w:rPr>
          <w:szCs w:val="24"/>
        </w:rPr>
        <w:br/>
      </w:r>
    </w:p>
    <w:p w14:paraId="042BBC5D" w14:textId="37B2AF09" w:rsidR="0077667B" w:rsidRPr="00C614E0" w:rsidRDefault="0077667B" w:rsidP="0077667B">
      <w:pPr>
        <w:rPr>
          <w:szCs w:val="24"/>
        </w:rPr>
      </w:pPr>
      <w:r w:rsidRPr="00C614E0">
        <w:rPr>
          <w:szCs w:val="24"/>
        </w:rPr>
        <w:t>Gravansvarlig eller fester kan inngå avtale med kirkelig fellesråd / menighetsråd / kommunen, eller den som gis tillatelse til det etter § 11, om beplantning og stell av grav samt montering, sikring og vedlikehold av gravminnet. Slik avtale fritar ikke gravansvarlig eller fester for det ansvar vedkommende har etter de til enhver tid gjeldende bestemmelser.</w:t>
      </w:r>
    </w:p>
    <w:p w14:paraId="1B830A65" w14:textId="77777777" w:rsidR="006653DF" w:rsidRPr="00C614E0" w:rsidRDefault="006653DF" w:rsidP="006653DF">
      <w:pPr>
        <w:rPr>
          <w:szCs w:val="24"/>
        </w:rPr>
      </w:pPr>
    </w:p>
    <w:p w14:paraId="1E9CE5E1" w14:textId="77777777" w:rsidR="0077667B" w:rsidRPr="00C614E0" w:rsidRDefault="0077667B" w:rsidP="006653DF">
      <w:pPr>
        <w:rPr>
          <w:szCs w:val="24"/>
        </w:rPr>
      </w:pPr>
    </w:p>
    <w:p w14:paraId="1B830A66" w14:textId="77777777" w:rsidR="006653DF" w:rsidRPr="00C614E0" w:rsidRDefault="00303822" w:rsidP="006653DF">
      <w:pPr>
        <w:rPr>
          <w:b/>
          <w:szCs w:val="24"/>
        </w:rPr>
      </w:pPr>
      <w:r w:rsidRPr="00C614E0">
        <w:rPr>
          <w:b/>
          <w:szCs w:val="24"/>
        </w:rPr>
        <w:t>§ 8</w:t>
      </w:r>
      <w:r w:rsidR="006653DF" w:rsidRPr="00C614E0">
        <w:rPr>
          <w:b/>
          <w:szCs w:val="24"/>
        </w:rPr>
        <w:t xml:space="preserve"> Plantefelt</w:t>
      </w:r>
    </w:p>
    <w:p w14:paraId="1B830A67" w14:textId="77777777" w:rsidR="006653DF" w:rsidRPr="00C614E0" w:rsidRDefault="006653DF" w:rsidP="006653DF">
      <w:pPr>
        <w:pStyle w:val="Listeavsnitt"/>
        <w:numPr>
          <w:ilvl w:val="0"/>
          <w:numId w:val="1"/>
        </w:numPr>
        <w:rPr>
          <w:szCs w:val="24"/>
        </w:rPr>
      </w:pPr>
      <w:r w:rsidRPr="00C614E0">
        <w:rPr>
          <w:szCs w:val="24"/>
        </w:rPr>
        <w:t xml:space="preserve">Foran gravminnet er det anledning til å opparbeide et plantefelt i høyde med bakken omkring. Det må ikke være bredere enn gravminnets bredde, men kan i alle tilfeller </w:t>
      </w:r>
      <w:r w:rsidR="00C84A74" w:rsidRPr="00C614E0">
        <w:rPr>
          <w:szCs w:val="24"/>
        </w:rPr>
        <w:t xml:space="preserve">ikke </w:t>
      </w:r>
      <w:r w:rsidRPr="00C614E0">
        <w:rPr>
          <w:szCs w:val="24"/>
        </w:rPr>
        <w:t xml:space="preserve">være </w:t>
      </w:r>
      <w:r w:rsidR="00C84A74" w:rsidRPr="00C614E0">
        <w:rPr>
          <w:szCs w:val="24"/>
        </w:rPr>
        <w:t xml:space="preserve">bredere enn </w:t>
      </w:r>
      <w:r w:rsidRPr="00C614E0">
        <w:rPr>
          <w:szCs w:val="24"/>
        </w:rPr>
        <w:t>60 cm. Det kan ikke stikke lengre fram enn 60 cm, målt fra gravminnets bakkant. Det kan ikke plantes vekster som overstiger gravminnets høyde eller går utover plantefeltet.</w:t>
      </w:r>
    </w:p>
    <w:p w14:paraId="1B830A68" w14:textId="53BED54A" w:rsidR="006653DF" w:rsidRPr="00C614E0" w:rsidRDefault="006653DF" w:rsidP="006653DF">
      <w:pPr>
        <w:pStyle w:val="Listeavsnitt"/>
        <w:numPr>
          <w:ilvl w:val="0"/>
          <w:numId w:val="1"/>
        </w:numPr>
        <w:rPr>
          <w:szCs w:val="24"/>
        </w:rPr>
      </w:pPr>
      <w:r w:rsidRPr="00C614E0">
        <w:rPr>
          <w:szCs w:val="24"/>
        </w:rPr>
        <w:t>Det er ikke anledning til å bruke fast</w:t>
      </w:r>
      <w:r w:rsidR="00693B47" w:rsidRPr="00C614E0">
        <w:rPr>
          <w:szCs w:val="24"/>
        </w:rPr>
        <w:t>monterte</w:t>
      </w:r>
      <w:r w:rsidRPr="00C614E0">
        <w:rPr>
          <w:szCs w:val="24"/>
        </w:rPr>
        <w:t xml:space="preserve"> dekorgjenstander som blomsterurner, lykter </w:t>
      </w:r>
      <w:r w:rsidR="005F34CF" w:rsidRPr="00C614E0">
        <w:rPr>
          <w:szCs w:val="24"/>
        </w:rPr>
        <w:t>mv</w:t>
      </w:r>
      <w:r w:rsidRPr="00C614E0">
        <w:rPr>
          <w:szCs w:val="24"/>
        </w:rPr>
        <w:t xml:space="preserve"> i plantefeltet</w:t>
      </w:r>
      <w:r w:rsidR="001101FE" w:rsidRPr="00C614E0">
        <w:rPr>
          <w:szCs w:val="24"/>
        </w:rPr>
        <w:t xml:space="preserve"> inkludert </w:t>
      </w:r>
      <w:proofErr w:type="spellStart"/>
      <w:r w:rsidR="001101FE" w:rsidRPr="00C614E0">
        <w:rPr>
          <w:szCs w:val="24"/>
        </w:rPr>
        <w:t>bedplate</w:t>
      </w:r>
      <w:proofErr w:type="spellEnd"/>
      <w:r w:rsidR="001101FE" w:rsidRPr="00C614E0">
        <w:rPr>
          <w:szCs w:val="24"/>
        </w:rPr>
        <w:t>/kantstein</w:t>
      </w:r>
      <w:r w:rsidRPr="00C614E0">
        <w:rPr>
          <w:szCs w:val="24"/>
        </w:rPr>
        <w:t xml:space="preserve">. Det er anledning til å </w:t>
      </w:r>
      <w:r w:rsidR="00693B47" w:rsidRPr="00C614E0">
        <w:rPr>
          <w:szCs w:val="24"/>
        </w:rPr>
        <w:t>sette</w:t>
      </w:r>
      <w:r w:rsidRPr="00C614E0">
        <w:rPr>
          <w:szCs w:val="24"/>
        </w:rPr>
        <w:t xml:space="preserve"> </w:t>
      </w:r>
      <w:r w:rsidR="00693B47" w:rsidRPr="00C614E0">
        <w:rPr>
          <w:szCs w:val="24"/>
        </w:rPr>
        <w:t>lys/lykt</w:t>
      </w:r>
      <w:r w:rsidRPr="00C614E0">
        <w:rPr>
          <w:szCs w:val="24"/>
        </w:rPr>
        <w:t xml:space="preserve"> på graven så lenge dette er innenfor gjeldende regler om brannvern. </w:t>
      </w:r>
      <w:r w:rsidR="00693B47" w:rsidRPr="00C614E0">
        <w:rPr>
          <w:szCs w:val="24"/>
        </w:rPr>
        <w:t>Lys/lykt</w:t>
      </w:r>
      <w:r w:rsidRPr="00C614E0">
        <w:rPr>
          <w:szCs w:val="24"/>
        </w:rPr>
        <w:t xml:space="preserve"> og andre løse dekorgjenstander skal fjernes etter bruk.</w:t>
      </w:r>
    </w:p>
    <w:p w14:paraId="1B830A69" w14:textId="76CEE94B" w:rsidR="006653DF" w:rsidRPr="00C614E0" w:rsidRDefault="006653DF" w:rsidP="006653DF">
      <w:pPr>
        <w:pStyle w:val="Listeavsnitt"/>
        <w:numPr>
          <w:ilvl w:val="0"/>
          <w:numId w:val="1"/>
        </w:numPr>
        <w:rPr>
          <w:szCs w:val="24"/>
        </w:rPr>
      </w:pPr>
      <w:r w:rsidRPr="00C614E0">
        <w:rPr>
          <w:szCs w:val="24"/>
        </w:rPr>
        <w:t xml:space="preserve">Det er anledning til å ramme inn plantefelt med </w:t>
      </w:r>
      <w:proofErr w:type="spellStart"/>
      <w:r w:rsidRPr="00C614E0">
        <w:rPr>
          <w:szCs w:val="24"/>
        </w:rPr>
        <w:t>steinkant</w:t>
      </w:r>
      <w:proofErr w:type="spellEnd"/>
      <w:r w:rsidRPr="00C614E0">
        <w:rPr>
          <w:szCs w:val="24"/>
        </w:rPr>
        <w:t xml:space="preserve"> eller </w:t>
      </w:r>
      <w:proofErr w:type="spellStart"/>
      <w:r w:rsidRPr="00C614E0">
        <w:rPr>
          <w:szCs w:val="24"/>
        </w:rPr>
        <w:t>bedplate</w:t>
      </w:r>
      <w:proofErr w:type="spellEnd"/>
      <w:r w:rsidR="00A152F7" w:rsidRPr="00C614E0">
        <w:rPr>
          <w:szCs w:val="24"/>
        </w:rPr>
        <w:t xml:space="preserve"> (skifer</w:t>
      </w:r>
      <w:r w:rsidR="00AF5CB4" w:rsidRPr="00C614E0">
        <w:rPr>
          <w:szCs w:val="24"/>
        </w:rPr>
        <w:t xml:space="preserve"> eller hel stein</w:t>
      </w:r>
      <w:r w:rsidR="00A152F7" w:rsidRPr="00C614E0">
        <w:rPr>
          <w:szCs w:val="24"/>
        </w:rPr>
        <w:t>)</w:t>
      </w:r>
      <w:r w:rsidRPr="00C614E0">
        <w:rPr>
          <w:szCs w:val="24"/>
        </w:rPr>
        <w:t xml:space="preserve"> som flukter med terrenget omkring. </w:t>
      </w:r>
      <w:proofErr w:type="spellStart"/>
      <w:r w:rsidRPr="00C614E0">
        <w:rPr>
          <w:szCs w:val="24"/>
        </w:rPr>
        <w:t>Bedplate</w:t>
      </w:r>
      <w:proofErr w:type="spellEnd"/>
      <w:r w:rsidRPr="00C614E0">
        <w:rPr>
          <w:szCs w:val="24"/>
        </w:rPr>
        <w:t xml:space="preserve"> og fundament for gravminne skal ikke henge sammen.</w:t>
      </w:r>
      <w:r w:rsidR="00AF5CB4" w:rsidRPr="00C614E0">
        <w:rPr>
          <w:szCs w:val="24"/>
        </w:rPr>
        <w:t xml:space="preserve"> </w:t>
      </w:r>
      <w:r w:rsidR="00C614E0" w:rsidRPr="00C614E0">
        <w:rPr>
          <w:szCs w:val="24"/>
        </w:rPr>
        <w:t>Rullesteiner</w:t>
      </w:r>
      <w:r w:rsidR="00AF5CB4" w:rsidRPr="00C614E0">
        <w:rPr>
          <w:szCs w:val="24"/>
        </w:rPr>
        <w:t xml:space="preserve"> kan ikke brukes til innramming.</w:t>
      </w:r>
    </w:p>
    <w:p w14:paraId="28DF6769" w14:textId="77777777" w:rsidR="00C614E0" w:rsidRPr="00C614E0" w:rsidRDefault="006653DF" w:rsidP="00C614E0">
      <w:pPr>
        <w:pStyle w:val="Listeavsnitt"/>
        <w:numPr>
          <w:ilvl w:val="0"/>
          <w:numId w:val="1"/>
        </w:numPr>
        <w:rPr>
          <w:szCs w:val="24"/>
        </w:rPr>
      </w:pPr>
      <w:r w:rsidRPr="00C614E0">
        <w:rPr>
          <w:szCs w:val="24"/>
        </w:rPr>
        <w:t>Dersom det ikke er aktuelt å ha plantefelt, skal det være gressbakke på alle sider av gravminnet.</w:t>
      </w:r>
    </w:p>
    <w:p w14:paraId="1B830A6B" w14:textId="451DF226" w:rsidR="006653DF" w:rsidRPr="00C614E0" w:rsidRDefault="006653DF" w:rsidP="00C614E0">
      <w:pPr>
        <w:pStyle w:val="Listeavsnitt"/>
        <w:numPr>
          <w:ilvl w:val="0"/>
          <w:numId w:val="1"/>
        </w:numPr>
        <w:rPr>
          <w:szCs w:val="24"/>
        </w:rPr>
      </w:pPr>
      <w:r w:rsidRPr="00C614E0">
        <w:rPr>
          <w:szCs w:val="24"/>
        </w:rPr>
        <w:t xml:space="preserve">Det er ikke anledning til å ramme inn graven med hekk eller </w:t>
      </w:r>
      <w:r w:rsidR="00611667" w:rsidRPr="00C614E0">
        <w:rPr>
          <w:szCs w:val="24"/>
        </w:rPr>
        <w:t>andre</w:t>
      </w:r>
      <w:r w:rsidRPr="00C614E0">
        <w:rPr>
          <w:szCs w:val="24"/>
        </w:rPr>
        <w:t xml:space="preserve"> materialer.</w:t>
      </w:r>
      <w:r w:rsidR="00A152F7" w:rsidRPr="00C614E0">
        <w:rPr>
          <w:szCs w:val="24"/>
        </w:rPr>
        <w:t xml:space="preserve"> </w:t>
      </w:r>
      <w:r w:rsidR="00E12AF2" w:rsidRPr="00C614E0">
        <w:rPr>
          <w:szCs w:val="24"/>
        </w:rPr>
        <w:t>Det er gitt u</w:t>
      </w:r>
      <w:r w:rsidR="00A152F7" w:rsidRPr="00C614E0">
        <w:rPr>
          <w:szCs w:val="24"/>
        </w:rPr>
        <w:t>nntak fra dette for graver på felt</w:t>
      </w:r>
      <w:r w:rsidR="00E53FAC" w:rsidRPr="00C614E0">
        <w:rPr>
          <w:szCs w:val="24"/>
        </w:rPr>
        <w:t xml:space="preserve"> tilrettelagt for muslimsk gravleggingsskikk</w:t>
      </w:r>
      <w:r w:rsidR="00C614E0" w:rsidRPr="00C614E0">
        <w:rPr>
          <w:szCs w:val="24"/>
        </w:rPr>
        <w:t>. jf. §14.</w:t>
      </w:r>
    </w:p>
    <w:p w14:paraId="1B830A6C" w14:textId="77777777" w:rsidR="006653DF" w:rsidRPr="00C614E0" w:rsidRDefault="006653DF" w:rsidP="006653DF">
      <w:pPr>
        <w:pStyle w:val="Listeavsnitt"/>
        <w:numPr>
          <w:ilvl w:val="0"/>
          <w:numId w:val="1"/>
        </w:numPr>
        <w:rPr>
          <w:szCs w:val="24"/>
        </w:rPr>
      </w:pPr>
      <w:r w:rsidRPr="00C614E0">
        <w:rPr>
          <w:szCs w:val="24"/>
        </w:rPr>
        <w:t>Dersom det brukes spesialkasse for jord, blomster og langtidsvanning, må hele kassen graves så langt ned at øverste kant ikke sees.</w:t>
      </w:r>
    </w:p>
    <w:p w14:paraId="1B830A6D" w14:textId="4BBC0C1B" w:rsidR="006653DF" w:rsidRPr="00C614E0" w:rsidRDefault="006653DF" w:rsidP="006653DF">
      <w:pPr>
        <w:pStyle w:val="Listeavsnitt"/>
        <w:numPr>
          <w:ilvl w:val="0"/>
          <w:numId w:val="1"/>
        </w:numPr>
        <w:rPr>
          <w:szCs w:val="24"/>
        </w:rPr>
      </w:pPr>
      <w:r w:rsidRPr="00C614E0">
        <w:rPr>
          <w:szCs w:val="24"/>
        </w:rPr>
        <w:t xml:space="preserve">Redskaper må ikke oppbevares på </w:t>
      </w:r>
      <w:r w:rsidR="003438A2" w:rsidRPr="00C614E0">
        <w:rPr>
          <w:szCs w:val="24"/>
        </w:rPr>
        <w:t>graven/</w:t>
      </w:r>
      <w:r w:rsidRPr="00C614E0">
        <w:rPr>
          <w:szCs w:val="24"/>
        </w:rPr>
        <w:t>gravstedet.</w:t>
      </w:r>
    </w:p>
    <w:p w14:paraId="1B830A6E" w14:textId="77777777" w:rsidR="006653DF" w:rsidRPr="00C614E0" w:rsidRDefault="006653DF" w:rsidP="006653DF">
      <w:pPr>
        <w:pStyle w:val="Listeavsnitt"/>
        <w:numPr>
          <w:ilvl w:val="0"/>
          <w:numId w:val="1"/>
        </w:numPr>
        <w:rPr>
          <w:szCs w:val="24"/>
        </w:rPr>
      </w:pPr>
      <w:r w:rsidRPr="00C614E0">
        <w:rPr>
          <w:szCs w:val="24"/>
        </w:rPr>
        <w:t>Ved bruk av liggende gravminner og naturstein kan gravminne og plantefelt til sammen ikke være over 70 cm, plantefeltet må plasseres foran gravminnet.</w:t>
      </w:r>
    </w:p>
    <w:p w14:paraId="1B830A6F" w14:textId="7A90D7F4" w:rsidR="006653DF" w:rsidRPr="00C614E0" w:rsidRDefault="006653DF" w:rsidP="006653DF">
      <w:pPr>
        <w:pStyle w:val="Listeavsnitt"/>
        <w:numPr>
          <w:ilvl w:val="0"/>
          <w:numId w:val="1"/>
        </w:numPr>
        <w:rPr>
          <w:szCs w:val="24"/>
        </w:rPr>
      </w:pPr>
      <w:r w:rsidRPr="00C614E0">
        <w:rPr>
          <w:szCs w:val="24"/>
        </w:rPr>
        <w:t xml:space="preserve">Planter, kranser og liknende materiale som brukes ved gravferd, eller ved pynting av grav, og som ender som avfall, </w:t>
      </w:r>
      <w:r w:rsidR="005409B3" w:rsidRPr="00C614E0">
        <w:rPr>
          <w:szCs w:val="24"/>
        </w:rPr>
        <w:t xml:space="preserve">skal </w:t>
      </w:r>
      <w:r w:rsidRPr="00C614E0">
        <w:rPr>
          <w:szCs w:val="24"/>
        </w:rPr>
        <w:t xml:space="preserve">fjernes av </w:t>
      </w:r>
      <w:r w:rsidR="005409B3" w:rsidRPr="00C614E0">
        <w:rPr>
          <w:szCs w:val="24"/>
        </w:rPr>
        <w:t>ansvarlig for gravferden</w:t>
      </w:r>
      <w:r w:rsidR="005B6178" w:rsidRPr="00C614E0">
        <w:rPr>
          <w:szCs w:val="24"/>
        </w:rPr>
        <w:t>/ansvarlig for grav eller fester</w:t>
      </w:r>
      <w:r w:rsidR="00C614E0" w:rsidRPr="00C614E0">
        <w:rPr>
          <w:szCs w:val="24"/>
        </w:rPr>
        <w:t>.</w:t>
      </w:r>
    </w:p>
    <w:p w14:paraId="1B830A70" w14:textId="61F3827C" w:rsidR="006653DF" w:rsidRPr="00C614E0" w:rsidRDefault="006653DF" w:rsidP="006653DF">
      <w:pPr>
        <w:pStyle w:val="Listeavsnitt"/>
        <w:numPr>
          <w:ilvl w:val="0"/>
          <w:numId w:val="1"/>
        </w:numPr>
        <w:rPr>
          <w:szCs w:val="24"/>
        </w:rPr>
      </w:pPr>
      <w:r w:rsidRPr="00C614E0">
        <w:rPr>
          <w:szCs w:val="24"/>
        </w:rPr>
        <w:t>Plantefeltet kan ikke dekkes med singel eller annet dødt materiale</w:t>
      </w:r>
      <w:r w:rsidR="00A152F7" w:rsidRPr="00C614E0">
        <w:rPr>
          <w:szCs w:val="24"/>
        </w:rPr>
        <w:t>, eller dekoreres med løse rullesteiner</w:t>
      </w:r>
      <w:r w:rsidRPr="00C614E0">
        <w:rPr>
          <w:szCs w:val="24"/>
        </w:rPr>
        <w:t xml:space="preserve">. Det er ikke tillatt å bruke glass eller annet lett </w:t>
      </w:r>
      <w:proofErr w:type="spellStart"/>
      <w:r w:rsidRPr="00C614E0">
        <w:rPr>
          <w:szCs w:val="24"/>
        </w:rPr>
        <w:t>knusbart</w:t>
      </w:r>
      <w:proofErr w:type="spellEnd"/>
      <w:r w:rsidRPr="00C614E0">
        <w:rPr>
          <w:szCs w:val="24"/>
        </w:rPr>
        <w:t xml:space="preserve"> materiale til blomster på graven.</w:t>
      </w:r>
    </w:p>
    <w:p w14:paraId="1B830A71" w14:textId="77777777" w:rsidR="006653DF" w:rsidRPr="00C614E0" w:rsidRDefault="006653DF" w:rsidP="006653DF">
      <w:pPr>
        <w:rPr>
          <w:szCs w:val="24"/>
        </w:rPr>
      </w:pPr>
    </w:p>
    <w:p w14:paraId="350029F0" w14:textId="107680D5" w:rsidR="0093654F" w:rsidRPr="00C614E0" w:rsidRDefault="0093654F" w:rsidP="006653DF">
      <w:pPr>
        <w:rPr>
          <w:b/>
          <w:szCs w:val="24"/>
        </w:rPr>
      </w:pPr>
      <w:r w:rsidRPr="00C614E0">
        <w:rPr>
          <w:b/>
          <w:szCs w:val="24"/>
        </w:rPr>
        <w:t>§9 Navnet minnelund</w:t>
      </w:r>
    </w:p>
    <w:p w14:paraId="2895A2EF" w14:textId="3AB287E3" w:rsidR="0093654F" w:rsidRPr="00C614E0" w:rsidRDefault="0093654F" w:rsidP="0093654F">
      <w:pPr>
        <w:rPr>
          <w:szCs w:val="24"/>
        </w:rPr>
      </w:pPr>
      <w:r w:rsidRPr="00C614E0">
        <w:rPr>
          <w:szCs w:val="24"/>
        </w:rPr>
        <w:t xml:space="preserve">Ved navnet minnelund på Mandal kirkegård er det kun urner som kan settes ned. </w:t>
      </w:r>
      <w:r w:rsidR="00F03706" w:rsidRPr="00C614E0">
        <w:rPr>
          <w:szCs w:val="24"/>
        </w:rPr>
        <w:t>Etterlatte</w:t>
      </w:r>
      <w:r w:rsidRPr="00C614E0">
        <w:rPr>
          <w:szCs w:val="24"/>
        </w:rPr>
        <w:t xml:space="preserve"> kan, om ønskelig, være til stede ved urnenedsettelse.</w:t>
      </w:r>
    </w:p>
    <w:p w14:paraId="6265B3E4" w14:textId="77777777" w:rsidR="00F03706" w:rsidRPr="00C614E0" w:rsidRDefault="00F03706" w:rsidP="0093654F">
      <w:pPr>
        <w:rPr>
          <w:szCs w:val="24"/>
        </w:rPr>
      </w:pPr>
    </w:p>
    <w:p w14:paraId="0F987694" w14:textId="108F3EB7" w:rsidR="0093654F" w:rsidRPr="00C614E0" w:rsidRDefault="0093654F" w:rsidP="0093654F">
      <w:pPr>
        <w:rPr>
          <w:szCs w:val="24"/>
        </w:rPr>
      </w:pPr>
      <w:r w:rsidRPr="00C614E0">
        <w:rPr>
          <w:szCs w:val="24"/>
        </w:rPr>
        <w:t>Gravplassmyndigheten har ansvar for felles beplantning og stell i navnet minnelund. Det er ikke anledning til å opparbeide eget plantefelt for grav i minnelund. Det kan legges ned blomster og tennes gravlys på tilvist sted, ved felles minnesmerke, forutsatt at dette gjøres iht. gjeldende regler om brannvern.</w:t>
      </w:r>
    </w:p>
    <w:p w14:paraId="0132AFCF" w14:textId="77777777" w:rsidR="00F03706" w:rsidRPr="00C614E0" w:rsidRDefault="00F03706" w:rsidP="0093654F">
      <w:pPr>
        <w:rPr>
          <w:szCs w:val="24"/>
        </w:rPr>
      </w:pPr>
    </w:p>
    <w:p w14:paraId="6709D7BE" w14:textId="4486C4A4" w:rsidR="0093654F" w:rsidRPr="00C614E0" w:rsidRDefault="0093654F" w:rsidP="0093654F">
      <w:pPr>
        <w:rPr>
          <w:szCs w:val="24"/>
        </w:rPr>
      </w:pPr>
      <w:r w:rsidRPr="00C614E0">
        <w:rPr>
          <w:szCs w:val="24"/>
        </w:rPr>
        <w:t>Ved gravlegging i navnet minnelund påføres avdødes navn, fødsels- og dødsdato på en navneplate på et felles minnesmerke. Navneplate leveres av gravplassmyndigheten. Det er ikke anledning til å velge plassering av grav eller navneplate.</w:t>
      </w:r>
    </w:p>
    <w:p w14:paraId="6CB24D95" w14:textId="77777777" w:rsidR="00F03706" w:rsidRPr="00C614E0" w:rsidRDefault="00F03706" w:rsidP="0093654F">
      <w:pPr>
        <w:rPr>
          <w:szCs w:val="24"/>
          <w:highlight w:val="yellow"/>
        </w:rPr>
      </w:pPr>
    </w:p>
    <w:p w14:paraId="21C8D871" w14:textId="55E1C7E8" w:rsidR="00F03706" w:rsidRPr="00C614E0" w:rsidRDefault="00F03706" w:rsidP="00F03706">
      <w:pPr>
        <w:rPr>
          <w:strike/>
          <w:szCs w:val="24"/>
        </w:rPr>
      </w:pPr>
      <w:r w:rsidRPr="00C614E0">
        <w:rPr>
          <w:szCs w:val="24"/>
        </w:rPr>
        <w:t xml:space="preserve">I navnet minnelund kan graven festes etter fredningstidens utløp på lik linje med andre graver på gravplassen. </w:t>
      </w:r>
    </w:p>
    <w:p w14:paraId="32372E4E" w14:textId="77777777" w:rsidR="00F03706" w:rsidRPr="00C614E0" w:rsidRDefault="00F03706" w:rsidP="0093654F">
      <w:pPr>
        <w:rPr>
          <w:strike/>
          <w:szCs w:val="24"/>
        </w:rPr>
      </w:pPr>
    </w:p>
    <w:p w14:paraId="3D3DC704" w14:textId="7BB4073E" w:rsidR="00F03706" w:rsidRPr="00C614E0" w:rsidRDefault="00F03706" w:rsidP="00F03706">
      <w:pPr>
        <w:rPr>
          <w:szCs w:val="24"/>
        </w:rPr>
      </w:pPr>
      <w:r w:rsidRPr="00C614E0">
        <w:rPr>
          <w:szCs w:val="24"/>
        </w:rPr>
        <w:t>I navnet minnelund kan det festes en grav i tillegg (reservering) når en grav tas i bruk, mot at det betales en festeavgift fra det tidspunkt første grav tas i bruk. Ved feste av grav i tillegg, vil ikke nødvendigvis gravene komme ved siden av hverandre, men som navneplater ved siden av hverandre.</w:t>
      </w:r>
    </w:p>
    <w:p w14:paraId="2D84C818" w14:textId="77777777" w:rsidR="00F03706" w:rsidRPr="00C614E0" w:rsidRDefault="00F03706" w:rsidP="0093654F">
      <w:pPr>
        <w:rPr>
          <w:szCs w:val="24"/>
          <w:highlight w:val="green"/>
        </w:rPr>
      </w:pPr>
    </w:p>
    <w:p w14:paraId="355ADA1E" w14:textId="77777777" w:rsidR="0093654F" w:rsidRPr="00C614E0" w:rsidRDefault="0093654F" w:rsidP="0093654F">
      <w:pPr>
        <w:rPr>
          <w:szCs w:val="24"/>
        </w:rPr>
      </w:pPr>
      <w:r w:rsidRPr="00C614E0">
        <w:rPr>
          <w:szCs w:val="24"/>
        </w:rPr>
        <w:t>Avgift for bruk av navnet minnelund betales fra det tidspunkt graven tas i bruk. Denne avgiften dekker, navneplate med gravering, andel av gravminne, stell og beplantning i minnelunden.</w:t>
      </w:r>
    </w:p>
    <w:p w14:paraId="28DE6CF4" w14:textId="77777777" w:rsidR="00F03706" w:rsidRPr="00C614E0" w:rsidRDefault="00F03706" w:rsidP="0093654F">
      <w:pPr>
        <w:rPr>
          <w:szCs w:val="24"/>
          <w:highlight w:val="yellow"/>
        </w:rPr>
      </w:pPr>
    </w:p>
    <w:p w14:paraId="796E7BF9" w14:textId="26341A50" w:rsidR="0093654F" w:rsidRPr="00C614E0" w:rsidRDefault="0093654F" w:rsidP="0093654F">
      <w:pPr>
        <w:rPr>
          <w:szCs w:val="24"/>
        </w:rPr>
      </w:pPr>
      <w:r w:rsidRPr="00C614E0">
        <w:rPr>
          <w:szCs w:val="24"/>
        </w:rPr>
        <w:t>Ved gravlegging av urne, der avdøde var bosatt i annen kommune, tilkommer tilleggskostnad for gra</w:t>
      </w:r>
      <w:r w:rsidR="00F03706" w:rsidRPr="00C614E0">
        <w:rPr>
          <w:szCs w:val="24"/>
        </w:rPr>
        <w:t xml:space="preserve">vferden/graving, </w:t>
      </w:r>
      <w:r w:rsidRPr="00C614E0">
        <w:rPr>
          <w:szCs w:val="24"/>
        </w:rPr>
        <w:t xml:space="preserve">samt </w:t>
      </w:r>
      <w:r w:rsidR="00F03706" w:rsidRPr="00C614E0">
        <w:rPr>
          <w:szCs w:val="24"/>
        </w:rPr>
        <w:t>avgift av grav som ved feste i fredningstiden.</w:t>
      </w:r>
    </w:p>
    <w:p w14:paraId="31AF140C" w14:textId="77777777" w:rsidR="00F03706" w:rsidRPr="00C614E0" w:rsidRDefault="00F03706" w:rsidP="0093654F">
      <w:pPr>
        <w:rPr>
          <w:szCs w:val="24"/>
        </w:rPr>
      </w:pPr>
    </w:p>
    <w:p w14:paraId="0BB53D1A" w14:textId="7806A32E" w:rsidR="0093654F" w:rsidRPr="00C614E0" w:rsidRDefault="0093654F" w:rsidP="0093654F">
      <w:pPr>
        <w:rPr>
          <w:b/>
          <w:szCs w:val="24"/>
        </w:rPr>
      </w:pPr>
      <w:r w:rsidRPr="00C614E0">
        <w:rPr>
          <w:szCs w:val="24"/>
        </w:rPr>
        <w:t>Når det ikke lenger betales festeavgift for graven, fjernes navneplaten fra gravminnet.</w:t>
      </w:r>
    </w:p>
    <w:p w14:paraId="1B830A73" w14:textId="2228932B" w:rsidR="006653DF" w:rsidRPr="00C614E0" w:rsidRDefault="0093654F" w:rsidP="006653DF">
      <w:pPr>
        <w:rPr>
          <w:b/>
          <w:szCs w:val="24"/>
        </w:rPr>
      </w:pPr>
      <w:r w:rsidRPr="00C614E0">
        <w:rPr>
          <w:b/>
          <w:szCs w:val="24"/>
        </w:rPr>
        <w:br/>
      </w:r>
      <w:r w:rsidR="006653DF" w:rsidRPr="00C614E0">
        <w:rPr>
          <w:b/>
          <w:szCs w:val="24"/>
        </w:rPr>
        <w:t xml:space="preserve">§ </w:t>
      </w:r>
      <w:r w:rsidRPr="00C614E0">
        <w:rPr>
          <w:b/>
          <w:szCs w:val="24"/>
        </w:rPr>
        <w:t>10</w:t>
      </w:r>
      <w:r w:rsidR="006653DF" w:rsidRPr="00C614E0">
        <w:rPr>
          <w:b/>
          <w:szCs w:val="24"/>
        </w:rPr>
        <w:t xml:space="preserve"> Bårerom</w:t>
      </w:r>
    </w:p>
    <w:p w14:paraId="1B830A74" w14:textId="77777777" w:rsidR="006653DF" w:rsidRPr="00C614E0" w:rsidRDefault="006653DF" w:rsidP="006653DF">
      <w:pPr>
        <w:rPr>
          <w:szCs w:val="24"/>
        </w:rPr>
      </w:pPr>
      <w:r w:rsidRPr="00C614E0">
        <w:rPr>
          <w:szCs w:val="24"/>
        </w:rPr>
        <w:t xml:space="preserve">Bårerom disponeres av kirkelig fellesråd og skal bare brukes til oppbevaring av døde i tida fram til gravferden. Ingen har adgang uten etter tillatelse. </w:t>
      </w:r>
      <w:proofErr w:type="spellStart"/>
      <w:r w:rsidRPr="00C614E0">
        <w:rPr>
          <w:szCs w:val="24"/>
        </w:rPr>
        <w:t>Liksyning</w:t>
      </w:r>
      <w:proofErr w:type="spellEnd"/>
      <w:r w:rsidRPr="00C614E0">
        <w:rPr>
          <w:szCs w:val="24"/>
        </w:rPr>
        <w:t xml:space="preserve"> kan bare finne sted etter samtykke fra den som sørger for gravferden.</w:t>
      </w:r>
    </w:p>
    <w:p w14:paraId="1B830A75" w14:textId="77777777" w:rsidR="006653DF" w:rsidRPr="00C614E0" w:rsidRDefault="006653DF" w:rsidP="006653DF">
      <w:pPr>
        <w:rPr>
          <w:szCs w:val="24"/>
        </w:rPr>
      </w:pPr>
    </w:p>
    <w:p w14:paraId="1B830A76" w14:textId="2AAAC699" w:rsidR="006653DF" w:rsidRPr="00C614E0" w:rsidRDefault="006653DF" w:rsidP="006653DF">
      <w:pPr>
        <w:rPr>
          <w:szCs w:val="24"/>
        </w:rPr>
      </w:pPr>
      <w:r w:rsidRPr="00C614E0">
        <w:rPr>
          <w:b/>
          <w:szCs w:val="24"/>
        </w:rPr>
        <w:t>§ 1</w:t>
      </w:r>
      <w:r w:rsidR="0093654F" w:rsidRPr="00C614E0">
        <w:rPr>
          <w:b/>
          <w:szCs w:val="24"/>
        </w:rPr>
        <w:t>1</w:t>
      </w:r>
      <w:r w:rsidRPr="00C614E0">
        <w:rPr>
          <w:b/>
          <w:szCs w:val="24"/>
        </w:rPr>
        <w:t xml:space="preserve"> Næringsvirksomhet</w:t>
      </w:r>
    </w:p>
    <w:p w14:paraId="1B830A77" w14:textId="77777777" w:rsidR="006653DF" w:rsidRPr="00C614E0" w:rsidRDefault="006653DF" w:rsidP="006653DF">
      <w:pPr>
        <w:rPr>
          <w:szCs w:val="24"/>
        </w:rPr>
      </w:pPr>
      <w:r w:rsidRPr="00C614E0">
        <w:rPr>
          <w:szCs w:val="24"/>
        </w:rPr>
        <w:t xml:space="preserve">Næringsdrivende som ønsker å drive virksomhet på gravplassen skal innhente tillatelse fra gravplassforvaltningen. Tillatelsen kan tilbakekalles dersom vedkommende ikke retter seg etter de regler som gjelder. </w:t>
      </w:r>
    </w:p>
    <w:p w14:paraId="1B830A78" w14:textId="77777777" w:rsidR="006653DF" w:rsidRPr="00C614E0" w:rsidRDefault="006653DF" w:rsidP="006653DF">
      <w:pPr>
        <w:rPr>
          <w:szCs w:val="24"/>
        </w:rPr>
      </w:pPr>
    </w:p>
    <w:p w14:paraId="1B830A79" w14:textId="77777777" w:rsidR="006653DF" w:rsidRPr="00C614E0" w:rsidRDefault="006653DF" w:rsidP="006653DF">
      <w:pPr>
        <w:rPr>
          <w:szCs w:val="24"/>
        </w:rPr>
      </w:pPr>
      <w:r w:rsidRPr="00C614E0">
        <w:rPr>
          <w:szCs w:val="24"/>
        </w:rPr>
        <w:t>Slik virksomhet kan bare omfatte montering, sikring og vedlikehold av gravminner og beplantning og stell av graver.</w:t>
      </w:r>
      <w:r w:rsidRPr="00C614E0">
        <w:rPr>
          <w:szCs w:val="24"/>
        </w:rPr>
        <w:br/>
      </w:r>
    </w:p>
    <w:p w14:paraId="1B830A7A" w14:textId="0FEA9B76" w:rsidR="006653DF" w:rsidRPr="00C614E0" w:rsidRDefault="006653DF" w:rsidP="006653DF">
      <w:pPr>
        <w:rPr>
          <w:b/>
          <w:i/>
          <w:szCs w:val="24"/>
        </w:rPr>
      </w:pPr>
      <w:r w:rsidRPr="00C614E0">
        <w:rPr>
          <w:b/>
          <w:szCs w:val="24"/>
        </w:rPr>
        <w:t xml:space="preserve">§ </w:t>
      </w:r>
      <w:r w:rsidR="00A152F7" w:rsidRPr="00C614E0">
        <w:rPr>
          <w:b/>
          <w:szCs w:val="24"/>
        </w:rPr>
        <w:t>1</w:t>
      </w:r>
      <w:r w:rsidR="0093654F" w:rsidRPr="00C614E0">
        <w:rPr>
          <w:b/>
          <w:szCs w:val="24"/>
        </w:rPr>
        <w:t>2</w:t>
      </w:r>
      <w:r w:rsidRPr="00C614E0">
        <w:rPr>
          <w:b/>
          <w:szCs w:val="24"/>
        </w:rPr>
        <w:t xml:space="preserve"> Ferdsel på gravplassene</w:t>
      </w:r>
    </w:p>
    <w:p w14:paraId="1B830A7B" w14:textId="77777777" w:rsidR="006653DF" w:rsidRPr="00C614E0" w:rsidRDefault="006653DF" w:rsidP="006653DF">
      <w:pPr>
        <w:rPr>
          <w:b/>
          <w:szCs w:val="24"/>
        </w:rPr>
      </w:pPr>
      <w:r w:rsidRPr="00C614E0">
        <w:rPr>
          <w:szCs w:val="24"/>
        </w:rPr>
        <w:t>Opphold, ferdsel, arbeid og andre handlinger på gravplass skal skje på en sømmelig og minst mulig støyende måte, slik at det ikke virker støtende på noen. Besøkende skal så vidt mulig ferdes gående, jf. gravferdsforskriften § 9. Gravplassforvaltningen kan etter søknad gi kjøretillatelse ved dokumentert sykdom/forflytningshemming. All kjøring skal skje ekstra hensynsfullt.</w:t>
      </w:r>
    </w:p>
    <w:p w14:paraId="1B830A7C" w14:textId="77777777" w:rsidR="006653DF" w:rsidRPr="00C614E0" w:rsidRDefault="006653DF" w:rsidP="006653DF">
      <w:pPr>
        <w:rPr>
          <w:szCs w:val="24"/>
        </w:rPr>
      </w:pPr>
    </w:p>
    <w:p w14:paraId="1B830A7D" w14:textId="4F219C59" w:rsidR="006653DF" w:rsidRPr="00C614E0" w:rsidRDefault="006653DF" w:rsidP="006653DF">
      <w:pPr>
        <w:rPr>
          <w:szCs w:val="24"/>
        </w:rPr>
      </w:pPr>
      <w:r w:rsidRPr="00C614E0">
        <w:rPr>
          <w:b/>
          <w:szCs w:val="24"/>
        </w:rPr>
        <w:t>§ 1</w:t>
      </w:r>
      <w:r w:rsidR="0093654F" w:rsidRPr="00C614E0">
        <w:rPr>
          <w:b/>
          <w:szCs w:val="24"/>
        </w:rPr>
        <w:t>3</w:t>
      </w:r>
      <w:r w:rsidRPr="00C614E0">
        <w:rPr>
          <w:b/>
          <w:szCs w:val="24"/>
        </w:rPr>
        <w:t xml:space="preserve"> Arbeid på gravplassene</w:t>
      </w:r>
    </w:p>
    <w:p w14:paraId="1B830A7E" w14:textId="77777777" w:rsidR="006653DF" w:rsidRPr="00C614E0" w:rsidRDefault="006653DF" w:rsidP="006653DF">
      <w:pPr>
        <w:rPr>
          <w:szCs w:val="24"/>
        </w:rPr>
      </w:pPr>
      <w:r w:rsidRPr="00C614E0">
        <w:rPr>
          <w:szCs w:val="24"/>
        </w:rPr>
        <w:t>Anleggs- og vedlikeholdsarbeid skal skje hverdager i arbeidstiden (kl. 07:00-17:00) og må ikke utføres på søndager, helligdager eller offentlige høytidsdager. Intet arbeid på gravplassen må være til sjenanse for seremonier eller rituelle handlinger på gravplass eller bygning på gravplass. Næringsdrivende kan kun kjøre på gravplassen i den grad det er nødvendig for å utføre arbeidet. Slik kjøring skal skje ekstra hensynsfullt.</w:t>
      </w:r>
    </w:p>
    <w:p w14:paraId="1B830A7F" w14:textId="77777777" w:rsidR="00F8608D" w:rsidRPr="00C614E0" w:rsidRDefault="00F8608D" w:rsidP="006653DF">
      <w:pPr>
        <w:rPr>
          <w:szCs w:val="24"/>
        </w:rPr>
      </w:pPr>
    </w:p>
    <w:p w14:paraId="1B830A88" w14:textId="497BC606" w:rsidR="006653DF" w:rsidRPr="00C614E0" w:rsidRDefault="006653DF" w:rsidP="006653DF">
      <w:pPr>
        <w:rPr>
          <w:szCs w:val="24"/>
        </w:rPr>
      </w:pPr>
      <w:r w:rsidRPr="00C614E0">
        <w:rPr>
          <w:b/>
          <w:szCs w:val="24"/>
        </w:rPr>
        <w:t>§ 1</w:t>
      </w:r>
      <w:r w:rsidR="00B86A1F" w:rsidRPr="00C614E0">
        <w:rPr>
          <w:b/>
          <w:szCs w:val="24"/>
        </w:rPr>
        <w:t>4</w:t>
      </w:r>
      <w:r w:rsidRPr="00C614E0">
        <w:rPr>
          <w:b/>
          <w:szCs w:val="24"/>
        </w:rPr>
        <w:t xml:space="preserve"> Dispensasjon fra vedtektene</w:t>
      </w:r>
    </w:p>
    <w:p w14:paraId="1B830A89" w14:textId="77777777" w:rsidR="006653DF" w:rsidRPr="00C614E0" w:rsidRDefault="006653DF" w:rsidP="00E12AF2">
      <w:pPr>
        <w:rPr>
          <w:szCs w:val="24"/>
        </w:rPr>
      </w:pPr>
      <w:r w:rsidRPr="00C614E0">
        <w:rPr>
          <w:szCs w:val="24"/>
        </w:rPr>
        <w:t xml:space="preserve">Gravplassforvaltningen kan i særlige tilfeller og innenfor rammen av gravferdslov og gjeldende forskrifter fravike </w:t>
      </w:r>
      <w:r w:rsidR="00E12AF2" w:rsidRPr="00C614E0">
        <w:rPr>
          <w:szCs w:val="24"/>
        </w:rPr>
        <w:t>bestemmelsene</w:t>
      </w:r>
      <w:r w:rsidRPr="00C614E0">
        <w:rPr>
          <w:szCs w:val="24"/>
        </w:rPr>
        <w:t xml:space="preserve"> i </w:t>
      </w:r>
      <w:r w:rsidR="00E12AF2" w:rsidRPr="00C614E0">
        <w:rPr>
          <w:szCs w:val="24"/>
        </w:rPr>
        <w:t xml:space="preserve">disse </w:t>
      </w:r>
      <w:r w:rsidRPr="00C614E0">
        <w:rPr>
          <w:szCs w:val="24"/>
        </w:rPr>
        <w:t>vedtektene.</w:t>
      </w:r>
    </w:p>
    <w:p w14:paraId="1B830A8A" w14:textId="77777777" w:rsidR="00F8608D" w:rsidRPr="00C614E0" w:rsidRDefault="00F8608D" w:rsidP="00E12AF2">
      <w:pPr>
        <w:rPr>
          <w:szCs w:val="24"/>
        </w:rPr>
      </w:pPr>
    </w:p>
    <w:p w14:paraId="03299474" w14:textId="4492E263" w:rsidR="00B86A1F" w:rsidRPr="00C614E0" w:rsidRDefault="00B86A1F" w:rsidP="00B86A1F">
      <w:pPr>
        <w:pStyle w:val="Overskrift1"/>
        <w:rPr>
          <w:szCs w:val="24"/>
        </w:rPr>
      </w:pPr>
      <w:r w:rsidRPr="00C614E0">
        <w:rPr>
          <w:szCs w:val="24"/>
        </w:rPr>
        <w:t>§ 15. Ikrafttredelse og opphevelse av eldre vedtekter</w:t>
      </w:r>
    </w:p>
    <w:p w14:paraId="6D30CED3" w14:textId="3F5DDF0A" w:rsidR="00B86A1F" w:rsidRPr="00C614E0" w:rsidRDefault="00B86A1F" w:rsidP="00B86A1F">
      <w:pPr>
        <w:rPr>
          <w:szCs w:val="24"/>
        </w:rPr>
      </w:pPr>
      <w:r w:rsidRPr="00C614E0">
        <w:rPr>
          <w:rFonts w:eastAsiaTheme="minorHAnsi"/>
          <w:szCs w:val="24"/>
          <w:lang w:eastAsia="en-US"/>
          <w14:ligatures w14:val="standardContextual"/>
        </w:rPr>
        <w:t>Forskriften trer i kraft fra kunngjøring i Norsk Lovtidend</w:t>
      </w:r>
      <w:r w:rsidRPr="00C614E0">
        <w:rPr>
          <w:szCs w:val="24"/>
        </w:rPr>
        <w:t xml:space="preserve">. Fra samme tid oppheves </w:t>
      </w:r>
      <w:hyperlink r:id="rId10" w:history="1">
        <w:r w:rsidRPr="00C614E0">
          <w:rPr>
            <w:szCs w:val="24"/>
          </w:rPr>
          <w:t>vedtekter</w:t>
        </w:r>
        <w:r w:rsidR="00861F47">
          <w:rPr>
            <w:szCs w:val="24"/>
          </w:rPr>
          <w:t xml:space="preserve"> av 01.01.2020</w:t>
        </w:r>
        <w:r w:rsidRPr="00C614E0">
          <w:rPr>
            <w:szCs w:val="24"/>
          </w:rPr>
          <w:t xml:space="preserve"> for gravplassene i </w:t>
        </w:r>
        <w:r w:rsidR="00861F47">
          <w:rPr>
            <w:szCs w:val="24"/>
          </w:rPr>
          <w:t xml:space="preserve">Lindesnes </w:t>
        </w:r>
        <w:r w:rsidRPr="00C614E0">
          <w:rPr>
            <w:szCs w:val="24"/>
          </w:rPr>
          <w:t xml:space="preserve">kommune, </w:t>
        </w:r>
      </w:hyperlink>
      <w:r w:rsidR="00861F47">
        <w:rPr>
          <w:szCs w:val="24"/>
        </w:rPr>
        <w:t>Agder</w:t>
      </w:r>
      <w:r w:rsidRPr="00C614E0">
        <w:rPr>
          <w:szCs w:val="24"/>
        </w:rPr>
        <w:t>.</w:t>
      </w:r>
    </w:p>
    <w:p w14:paraId="1B830A8B" w14:textId="77777777" w:rsidR="00F8608D" w:rsidRDefault="00F8608D" w:rsidP="00E12AF2">
      <w:pPr>
        <w:rPr>
          <w:szCs w:val="24"/>
        </w:rPr>
      </w:pPr>
    </w:p>
    <w:sectPr w:rsidR="00F8608D" w:rsidSect="00D01CFA">
      <w:headerReference w:type="default" r:id="rId11"/>
      <w:footerReference w:type="default" r:id="rId12"/>
      <w:pgSz w:w="11907" w:h="16840"/>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09E6" w14:textId="77777777" w:rsidR="000D497B" w:rsidRDefault="000D497B" w:rsidP="006A6AE4">
      <w:r>
        <w:separator/>
      </w:r>
    </w:p>
  </w:endnote>
  <w:endnote w:type="continuationSeparator" w:id="0">
    <w:p w14:paraId="756C5C77" w14:textId="77777777" w:rsidR="000D497B" w:rsidRDefault="000D497B" w:rsidP="006A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0A94" w14:textId="4A5CF4F0" w:rsidR="006A6AE4" w:rsidRPr="00D01CFA" w:rsidRDefault="006A6AE4" w:rsidP="004233CC">
    <w:pPr>
      <w:pStyle w:val="Bunntekst"/>
      <w:pBdr>
        <w:top w:val="single" w:sz="4" w:space="1" w:color="auto"/>
      </w:pBdr>
      <w:tabs>
        <w:tab w:val="clear" w:pos="4536"/>
      </w:tabs>
      <w:jc w:val="right"/>
      <w:rPr>
        <w:rFonts w:ascii="Arial" w:hAnsi="Arial" w:cs="Arial"/>
        <w:sz w:val="20"/>
      </w:rPr>
    </w:pPr>
    <w:r w:rsidRPr="00D01CFA">
      <w:rPr>
        <w:rFonts w:ascii="Arial" w:hAnsi="Arial" w:cs="Arial"/>
        <w:sz w:val="20"/>
      </w:rPr>
      <w:tab/>
      <w:t xml:space="preserve">Side </w:t>
    </w:r>
    <w:r w:rsidRPr="00D01CFA">
      <w:rPr>
        <w:rStyle w:val="Sidetall"/>
        <w:rFonts w:ascii="Arial" w:hAnsi="Arial" w:cs="Arial"/>
        <w:sz w:val="20"/>
      </w:rPr>
      <w:fldChar w:fldCharType="begin"/>
    </w:r>
    <w:r w:rsidRPr="00D01CFA">
      <w:rPr>
        <w:rStyle w:val="Sidetall"/>
        <w:rFonts w:ascii="Arial" w:hAnsi="Arial" w:cs="Arial"/>
        <w:sz w:val="20"/>
      </w:rPr>
      <w:instrText xml:space="preserve"> PAGE </w:instrText>
    </w:r>
    <w:r w:rsidRPr="00D01CFA">
      <w:rPr>
        <w:rStyle w:val="Sidetall"/>
        <w:rFonts w:ascii="Arial" w:hAnsi="Arial" w:cs="Arial"/>
        <w:sz w:val="20"/>
      </w:rPr>
      <w:fldChar w:fldCharType="separate"/>
    </w:r>
    <w:r w:rsidR="008550EB">
      <w:rPr>
        <w:rStyle w:val="Sidetall"/>
        <w:rFonts w:ascii="Arial" w:hAnsi="Arial" w:cs="Arial"/>
        <w:noProof/>
        <w:sz w:val="20"/>
      </w:rPr>
      <w:t>4</w:t>
    </w:r>
    <w:r w:rsidRPr="00D01CFA">
      <w:rPr>
        <w:rStyle w:val="Sidetall"/>
        <w:rFonts w:ascii="Arial" w:hAnsi="Arial" w:cs="Arial"/>
        <w:sz w:val="20"/>
      </w:rPr>
      <w:fldChar w:fldCharType="end"/>
    </w:r>
    <w:r w:rsidRPr="00D01CFA">
      <w:rPr>
        <w:rStyle w:val="Sidetall"/>
        <w:rFonts w:ascii="Arial" w:hAnsi="Arial" w:cs="Arial"/>
        <w:sz w:val="20"/>
      </w:rPr>
      <w:t xml:space="preserve"> av </w:t>
    </w:r>
    <w:r w:rsidRPr="00D01CFA">
      <w:rPr>
        <w:rStyle w:val="Sidetall"/>
        <w:rFonts w:ascii="Arial" w:hAnsi="Arial" w:cs="Arial"/>
        <w:sz w:val="20"/>
      </w:rPr>
      <w:fldChar w:fldCharType="begin"/>
    </w:r>
    <w:r w:rsidRPr="00D01CFA">
      <w:rPr>
        <w:rStyle w:val="Sidetall"/>
        <w:rFonts w:ascii="Arial" w:hAnsi="Arial" w:cs="Arial"/>
        <w:sz w:val="20"/>
      </w:rPr>
      <w:instrText xml:space="preserve"> NUMPAGES \* Arabic </w:instrText>
    </w:r>
    <w:r w:rsidRPr="00D01CFA">
      <w:rPr>
        <w:rStyle w:val="Sidetall"/>
        <w:rFonts w:ascii="Arial" w:hAnsi="Arial" w:cs="Arial"/>
        <w:sz w:val="20"/>
      </w:rPr>
      <w:fldChar w:fldCharType="separate"/>
    </w:r>
    <w:r w:rsidR="008550EB">
      <w:rPr>
        <w:rStyle w:val="Sidetall"/>
        <w:rFonts w:ascii="Arial" w:hAnsi="Arial" w:cs="Arial"/>
        <w:noProof/>
        <w:sz w:val="20"/>
      </w:rPr>
      <w:t>4</w:t>
    </w:r>
    <w:r w:rsidRPr="00D01CFA">
      <w:rPr>
        <w:rStyle w:val="Sidetall"/>
        <w:rFonts w:ascii="Arial" w:hAnsi="Arial" w:cs="Arial"/>
        <w:sz w:val="20"/>
      </w:rPr>
      <w:fldChar w:fldCharType="end"/>
    </w:r>
  </w:p>
  <w:p w14:paraId="1B830A95" w14:textId="6BC0467C" w:rsidR="006A6AE4" w:rsidRPr="00D01CFA" w:rsidRDefault="006A6AE4" w:rsidP="006A6AE4">
    <w:pPr>
      <w:pStyle w:val="Bunntekst"/>
      <w:tabs>
        <w:tab w:val="clear" w:pos="4536"/>
      </w:tabs>
      <w:jc w:val="right"/>
      <w:rPr>
        <w:rFonts w:ascii="Arial" w:hAnsi="Arial" w:cs="Arial"/>
        <w:sz w:val="20"/>
      </w:rPr>
    </w:pPr>
    <w:r w:rsidRPr="00D01CFA">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743C" w14:textId="77777777" w:rsidR="000D497B" w:rsidRDefault="000D497B" w:rsidP="006A6AE4">
      <w:r>
        <w:separator/>
      </w:r>
    </w:p>
  </w:footnote>
  <w:footnote w:type="continuationSeparator" w:id="0">
    <w:p w14:paraId="232BA4C8" w14:textId="77777777" w:rsidR="000D497B" w:rsidRDefault="000D497B" w:rsidP="006A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0A91" w14:textId="05DA3B24" w:rsidR="00A117C9" w:rsidRDefault="00A117C9" w:rsidP="00A117C9">
    <w:pPr>
      <w:pStyle w:val="Topptekst"/>
      <w:jc w:val="right"/>
      <w:rPr>
        <w:rFonts w:ascii="Arial" w:hAnsi="Arial" w:cs="Arial"/>
        <w:u w:val="single"/>
      </w:rPr>
    </w:pPr>
    <w:r>
      <w:rPr>
        <w:rFonts w:ascii="Arial" w:hAnsi="Arial" w:cs="Arial"/>
        <w:noProof/>
        <w:u w:val="single"/>
      </w:rPr>
      <mc:AlternateContent>
        <mc:Choice Requires="wps">
          <w:drawing>
            <wp:anchor distT="0" distB="0" distL="114300" distR="114300" simplePos="0" relativeHeight="251658240" behindDoc="0" locked="0" layoutInCell="1" allowOverlap="1" wp14:anchorId="1B830A96" wp14:editId="1B830A97">
              <wp:simplePos x="0" y="0"/>
              <wp:positionH relativeFrom="column">
                <wp:posOffset>3035935</wp:posOffset>
              </wp:positionH>
              <wp:positionV relativeFrom="paragraph">
                <wp:posOffset>-34925</wp:posOffset>
              </wp:positionV>
              <wp:extent cx="542290" cy="521970"/>
              <wp:effectExtent l="0" t="3175" r="3175" b="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30A98" w14:textId="77777777" w:rsidR="00A117C9" w:rsidRDefault="00A117C9" w:rsidP="00A117C9">
                          <w:r>
                            <w:rPr>
                              <w:noProof/>
                            </w:rPr>
                            <w:drawing>
                              <wp:inline distT="0" distB="0" distL="0" distR="0" wp14:anchorId="1B830A99" wp14:editId="1B830A9A">
                                <wp:extent cx="358775" cy="430530"/>
                                <wp:effectExtent l="0" t="0" r="0" b="0"/>
                                <wp:docPr id="1" name="Bilde 1" descr="C:\Users\steinar\AppData\Local\Microsoft\Windows\INetCache\Content.Word\Dnk 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ar\AppData\Local\Microsoft\Windows\INetCache\Content.Word\Dnk f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 cy="43053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830A96" id="_x0000_t202" coordsize="21600,21600" o:spt="202" path="m,l,21600r21600,l21600,xe">
              <v:stroke joinstyle="miter"/>
              <v:path gradientshapeok="t" o:connecttype="rect"/>
            </v:shapetype>
            <v:shape id="Tekstboks 2" o:spid="_x0000_s1026" type="#_x0000_t202" style="position:absolute;left:0;text-align:left;margin-left:239.05pt;margin-top:-2.75pt;width:42.7pt;height:41.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8d3AEAAJ4DAAAOAAAAZHJzL2Uyb0RvYy54bWysU8tu2zAQvBfoPxC817IEO6kFy0GawEGB&#10;9AEk+QCKoiSiEpdY0pbcr++Ssh2nuRW9ECSXmp2ZHa1vxr5je4VOgyl4OptzpoyESpum4C/P20+f&#10;OXNemEp0YFTBD8rxm83HD+vB5iqDFrpKISMQ4/LBFrz13uZJ4mSreuFmYJWhYg3YC09HbJIKxUDo&#10;fZdk8/lVMgBWFkEq5+j2firyTcSvayX9j7p2yrOu4MTNxxXjWoY12axF3qCwrZZHGuIfWPRCG2p6&#10;hroXXrAd6ndQvZYIDmo/k9AnUNdaqqiB1KTzv9Q8tcKqqIXMcfZsk/t/sPL7/sn+RObHLzDSAKMI&#10;Zx9B/nLMwF0rTKNuEWFolaiocRosSwbr8uOnwWqXuwBSDt+goiGLnYcINNbYB1dIJyN0GsDhbLoa&#10;PZN0uVxk2YoqkkrLLF1dx6EkIj99bNH5BwU9C5uCI800gov9o/OBjMhPT0IvA1vddXGunXlzQQ/D&#10;TSQf+E7M/ViO9DqIKKE6kAyEKSYUa9q0gL85GygiBTeUYc66r4aMWKWLRUhUPCyW1xkd8LJSXlaE&#10;kQRUcM/ZtL3zUwp3FnXTUp+T9bdk3lZHYa+cjqwpBFHvMbAhZZfn+Or1t9r8AQAA//8DAFBLAwQU&#10;AAYACAAAACEA3NyWBd4AAAAJAQAADwAAAGRycy9kb3ducmV2LnhtbEyPy07DMBBF90j8gzVI7Fon&#10;pXkQMqlQoWug8AFuMsQhsR3Fbhv4eqYr2M1oju6cW25mM4gTTb5zFiFeRiDI1q7pbIvw8b5b5CB8&#10;ULZRg7OE8E0eNtX1VamKxp3tG532oRUcYn2hEHQIYyGlrzUZ5ZduJMu3TzcZFXidWtlM6szhZpCr&#10;KEqlUZ3lD1qNtNVU9/ujQcgj89L396tXb9Y/caK3T+55/EK8vZkfH0AEmsMfDBd9VoeKnQ7uaBsv&#10;BoR1lseMIiySBAQDSXrHwwEhSzOQVSn/N6h+AQAA//8DAFBLAQItABQABgAIAAAAIQC2gziS/gAA&#10;AOEBAAATAAAAAAAAAAAAAAAAAAAAAABbQ29udGVudF9UeXBlc10ueG1sUEsBAi0AFAAGAAgAAAAh&#10;ADj9If/WAAAAlAEAAAsAAAAAAAAAAAAAAAAALwEAAF9yZWxzLy5yZWxzUEsBAi0AFAAGAAgAAAAh&#10;AIL2jx3cAQAAngMAAA4AAAAAAAAAAAAAAAAALgIAAGRycy9lMm9Eb2MueG1sUEsBAi0AFAAGAAgA&#10;AAAhANzclgXeAAAACQEAAA8AAAAAAAAAAAAAAAAANgQAAGRycy9kb3ducmV2LnhtbFBLBQYAAAAA&#10;BAAEAPMAAABBBQAAAAA=&#10;" filled="f" stroked="f">
              <v:textbox style="mso-fit-shape-to-text:t">
                <w:txbxContent>
                  <w:p w14:paraId="1B830A98" w14:textId="77777777" w:rsidR="00A117C9" w:rsidRDefault="00A117C9" w:rsidP="00A117C9">
                    <w:r>
                      <w:rPr>
                        <w:noProof/>
                      </w:rPr>
                      <w:drawing>
                        <wp:inline distT="0" distB="0" distL="0" distR="0" wp14:anchorId="1B830A99" wp14:editId="1B830A9A">
                          <wp:extent cx="358775" cy="430530"/>
                          <wp:effectExtent l="0" t="0" r="0" b="0"/>
                          <wp:docPr id="1" name="Bilde 1" descr="C:\Users\steinar\AppData\Local\Microsoft\Windows\INetCache\Content.Word\Dnk 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inar\AppData\Local\Microsoft\Windows\INetCache\Content.Word\Dnk far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 cy="430530"/>
                                  </a:xfrm>
                                  <a:prstGeom prst="rect">
                                    <a:avLst/>
                                  </a:prstGeom>
                                  <a:noFill/>
                                  <a:ln>
                                    <a:noFill/>
                                  </a:ln>
                                </pic:spPr>
                              </pic:pic>
                            </a:graphicData>
                          </a:graphic>
                        </wp:inline>
                      </w:drawing>
                    </w:r>
                  </w:p>
                </w:txbxContent>
              </v:textbox>
            </v:shape>
          </w:pict>
        </mc:Fallback>
      </mc:AlternateContent>
    </w:r>
    <w:r w:rsidRPr="006A6AE4">
      <w:rPr>
        <w:rFonts w:ascii="Arial" w:hAnsi="Arial" w:cs="Arial"/>
        <w:u w:val="single"/>
      </w:rPr>
      <w:t>Lindesnes kirkelige felles</w:t>
    </w:r>
    <w:r w:rsidR="0093654F">
      <w:rPr>
        <w:rFonts w:ascii="Arial" w:hAnsi="Arial" w:cs="Arial"/>
        <w:u w:val="single"/>
      </w:rPr>
      <w:t>råd</w:t>
    </w:r>
  </w:p>
  <w:p w14:paraId="1B830A92" w14:textId="15079CC2" w:rsidR="00A117C9" w:rsidRDefault="0093654F" w:rsidP="00A117C9">
    <w:pPr>
      <w:pStyle w:val="Topptekst"/>
      <w:jc w:val="right"/>
      <w:rPr>
        <w:rFonts w:ascii="Arial" w:hAnsi="Arial" w:cs="Arial"/>
        <w:i/>
        <w:sz w:val="20"/>
      </w:rPr>
    </w:pPr>
    <w:r>
      <w:rPr>
        <w:rFonts w:ascii="Arial" w:hAnsi="Arial" w:cs="Arial"/>
        <w:i/>
        <w:sz w:val="20"/>
      </w:rPr>
      <w:t xml:space="preserve">Store </w:t>
    </w:r>
    <w:proofErr w:type="spellStart"/>
    <w:r>
      <w:rPr>
        <w:rFonts w:ascii="Arial" w:hAnsi="Arial" w:cs="Arial"/>
        <w:i/>
        <w:sz w:val="20"/>
      </w:rPr>
      <w:t>Elvegate</w:t>
    </w:r>
    <w:proofErr w:type="spellEnd"/>
    <w:r>
      <w:rPr>
        <w:rFonts w:ascii="Arial" w:hAnsi="Arial" w:cs="Arial"/>
        <w:i/>
        <w:sz w:val="20"/>
      </w:rPr>
      <w:t xml:space="preserve"> 33</w:t>
    </w:r>
    <w:r w:rsidR="00A117C9" w:rsidRPr="0043249E">
      <w:rPr>
        <w:rFonts w:ascii="Arial" w:hAnsi="Arial" w:cs="Arial"/>
        <w:i/>
        <w:sz w:val="20"/>
      </w:rPr>
      <w:t>, 45</w:t>
    </w:r>
    <w:r>
      <w:rPr>
        <w:rFonts w:ascii="Arial" w:hAnsi="Arial" w:cs="Arial"/>
        <w:i/>
        <w:sz w:val="20"/>
      </w:rPr>
      <w:t>14</w:t>
    </w:r>
    <w:r w:rsidR="00A117C9" w:rsidRPr="0043249E">
      <w:rPr>
        <w:rFonts w:ascii="Arial" w:hAnsi="Arial" w:cs="Arial"/>
        <w:i/>
        <w:sz w:val="20"/>
      </w:rPr>
      <w:t xml:space="preserve"> Mandal</w:t>
    </w:r>
  </w:p>
  <w:p w14:paraId="1B830A93" w14:textId="77777777" w:rsidR="00A117C9" w:rsidRPr="0043249E" w:rsidRDefault="00A117C9" w:rsidP="00A117C9">
    <w:pPr>
      <w:pStyle w:val="Topptekst"/>
      <w:pBdr>
        <w:bottom w:val="single" w:sz="4" w:space="1" w:color="auto"/>
      </w:pBdr>
      <w:jc w:val="right"/>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33FA5"/>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num w:numId="1" w16cid:durableId="2001080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DF"/>
    <w:rsid w:val="00001387"/>
    <w:rsid w:val="0001160E"/>
    <w:rsid w:val="000172A7"/>
    <w:rsid w:val="00034ADD"/>
    <w:rsid w:val="000447B9"/>
    <w:rsid w:val="000645A2"/>
    <w:rsid w:val="00066041"/>
    <w:rsid w:val="000763C0"/>
    <w:rsid w:val="000B219D"/>
    <w:rsid w:val="000D497B"/>
    <w:rsid w:val="001020F3"/>
    <w:rsid w:val="001101FE"/>
    <w:rsid w:val="00140C1A"/>
    <w:rsid w:val="001417C3"/>
    <w:rsid w:val="00157D47"/>
    <w:rsid w:val="00192E06"/>
    <w:rsid w:val="00197F2C"/>
    <w:rsid w:val="001A1B6F"/>
    <w:rsid w:val="001B4FDD"/>
    <w:rsid w:val="00216B2C"/>
    <w:rsid w:val="00243218"/>
    <w:rsid w:val="002475D1"/>
    <w:rsid w:val="0026445D"/>
    <w:rsid w:val="00285BB6"/>
    <w:rsid w:val="0028639D"/>
    <w:rsid w:val="002C6597"/>
    <w:rsid w:val="002E0D0A"/>
    <w:rsid w:val="002E4CCC"/>
    <w:rsid w:val="002F0BCA"/>
    <w:rsid w:val="002F72F7"/>
    <w:rsid w:val="0030166B"/>
    <w:rsid w:val="00303822"/>
    <w:rsid w:val="00310D77"/>
    <w:rsid w:val="00333E9D"/>
    <w:rsid w:val="003438A2"/>
    <w:rsid w:val="00376941"/>
    <w:rsid w:val="00382B11"/>
    <w:rsid w:val="00385EB3"/>
    <w:rsid w:val="00390D3F"/>
    <w:rsid w:val="003C5299"/>
    <w:rsid w:val="003E1F46"/>
    <w:rsid w:val="00421309"/>
    <w:rsid w:val="00421A7D"/>
    <w:rsid w:val="004233CC"/>
    <w:rsid w:val="004477A4"/>
    <w:rsid w:val="00466577"/>
    <w:rsid w:val="00471919"/>
    <w:rsid w:val="00487977"/>
    <w:rsid w:val="004926EA"/>
    <w:rsid w:val="004A1F30"/>
    <w:rsid w:val="004A5DF1"/>
    <w:rsid w:val="00507D4D"/>
    <w:rsid w:val="00535328"/>
    <w:rsid w:val="005409B3"/>
    <w:rsid w:val="00554844"/>
    <w:rsid w:val="0056145F"/>
    <w:rsid w:val="005B08C5"/>
    <w:rsid w:val="005B3F5F"/>
    <w:rsid w:val="005B6178"/>
    <w:rsid w:val="005E4112"/>
    <w:rsid w:val="005E6CA6"/>
    <w:rsid w:val="005F17C6"/>
    <w:rsid w:val="005F34CF"/>
    <w:rsid w:val="0060295D"/>
    <w:rsid w:val="00611667"/>
    <w:rsid w:val="00644F58"/>
    <w:rsid w:val="00657147"/>
    <w:rsid w:val="0066053D"/>
    <w:rsid w:val="006653DF"/>
    <w:rsid w:val="006853B2"/>
    <w:rsid w:val="006870EA"/>
    <w:rsid w:val="006908AC"/>
    <w:rsid w:val="00693B47"/>
    <w:rsid w:val="006A12E4"/>
    <w:rsid w:val="006A6AE4"/>
    <w:rsid w:val="006B32D3"/>
    <w:rsid w:val="006C6CD2"/>
    <w:rsid w:val="00700217"/>
    <w:rsid w:val="00725DE3"/>
    <w:rsid w:val="007459D5"/>
    <w:rsid w:val="0077667B"/>
    <w:rsid w:val="0078105B"/>
    <w:rsid w:val="00781988"/>
    <w:rsid w:val="007D60E8"/>
    <w:rsid w:val="00807295"/>
    <w:rsid w:val="008550EB"/>
    <w:rsid w:val="00861F47"/>
    <w:rsid w:val="008628C7"/>
    <w:rsid w:val="008669A0"/>
    <w:rsid w:val="00885F0B"/>
    <w:rsid w:val="00890817"/>
    <w:rsid w:val="008B0194"/>
    <w:rsid w:val="008F571A"/>
    <w:rsid w:val="0092377F"/>
    <w:rsid w:val="009347B8"/>
    <w:rsid w:val="0093481D"/>
    <w:rsid w:val="0093654F"/>
    <w:rsid w:val="009634D2"/>
    <w:rsid w:val="0098467B"/>
    <w:rsid w:val="009A0F98"/>
    <w:rsid w:val="009A2CCD"/>
    <w:rsid w:val="00A117C9"/>
    <w:rsid w:val="00A14DC6"/>
    <w:rsid w:val="00A152F7"/>
    <w:rsid w:val="00A17268"/>
    <w:rsid w:val="00A273A6"/>
    <w:rsid w:val="00A33686"/>
    <w:rsid w:val="00A41842"/>
    <w:rsid w:val="00A45DFB"/>
    <w:rsid w:val="00A74DC0"/>
    <w:rsid w:val="00A8066D"/>
    <w:rsid w:val="00AA2567"/>
    <w:rsid w:val="00AA5E59"/>
    <w:rsid w:val="00AB7226"/>
    <w:rsid w:val="00AD3D99"/>
    <w:rsid w:val="00AE7EA1"/>
    <w:rsid w:val="00AF2F96"/>
    <w:rsid w:val="00AF5CB4"/>
    <w:rsid w:val="00B141CA"/>
    <w:rsid w:val="00B22750"/>
    <w:rsid w:val="00B4394B"/>
    <w:rsid w:val="00B43E34"/>
    <w:rsid w:val="00B84BDB"/>
    <w:rsid w:val="00B86A1F"/>
    <w:rsid w:val="00B93A61"/>
    <w:rsid w:val="00B97A1B"/>
    <w:rsid w:val="00BA12E3"/>
    <w:rsid w:val="00BD1DE7"/>
    <w:rsid w:val="00BD4804"/>
    <w:rsid w:val="00BE72D9"/>
    <w:rsid w:val="00C560C9"/>
    <w:rsid w:val="00C614E0"/>
    <w:rsid w:val="00C65274"/>
    <w:rsid w:val="00C833BB"/>
    <w:rsid w:val="00C84A74"/>
    <w:rsid w:val="00C94C27"/>
    <w:rsid w:val="00CC65FD"/>
    <w:rsid w:val="00CD166D"/>
    <w:rsid w:val="00CF7BE8"/>
    <w:rsid w:val="00D01CFA"/>
    <w:rsid w:val="00D213B4"/>
    <w:rsid w:val="00D920E2"/>
    <w:rsid w:val="00DA2B19"/>
    <w:rsid w:val="00DB793E"/>
    <w:rsid w:val="00DE6CB8"/>
    <w:rsid w:val="00E12AF2"/>
    <w:rsid w:val="00E27E62"/>
    <w:rsid w:val="00E43DA8"/>
    <w:rsid w:val="00E53FAC"/>
    <w:rsid w:val="00E54327"/>
    <w:rsid w:val="00E548F3"/>
    <w:rsid w:val="00E80DE5"/>
    <w:rsid w:val="00E86D8A"/>
    <w:rsid w:val="00F01F0F"/>
    <w:rsid w:val="00F03706"/>
    <w:rsid w:val="00F1084F"/>
    <w:rsid w:val="00F305EF"/>
    <w:rsid w:val="00F8608D"/>
    <w:rsid w:val="00FC168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30A17"/>
  <w15:docId w15:val="{2BCF067F-0C99-4696-ABED-B08131DC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DF"/>
    <w:rPr>
      <w:sz w:val="24"/>
    </w:rPr>
  </w:style>
  <w:style w:type="paragraph" w:styleId="Overskrift1">
    <w:name w:val="heading 1"/>
    <w:basedOn w:val="Normal"/>
    <w:next w:val="Normal"/>
    <w:link w:val="Overskrift1Tegn"/>
    <w:qFormat/>
    <w:rsid w:val="00B86A1F"/>
    <w:pPr>
      <w:keepNext/>
      <w:outlineLvl w:val="0"/>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Kapittel">
    <w:name w:val="Kapittel"/>
    <w:basedOn w:val="Normal"/>
    <w:rsid w:val="00B141CA"/>
    <w:pPr>
      <w:spacing w:before="240"/>
    </w:pPr>
    <w:rPr>
      <w:b/>
      <w:sz w:val="28"/>
    </w:rPr>
  </w:style>
  <w:style w:type="character" w:customStyle="1" w:styleId="EpostStil16">
    <w:name w:val="EpostStil16"/>
    <w:basedOn w:val="Standardskriftforavsnitt"/>
    <w:rsid w:val="00B141CA"/>
    <w:rPr>
      <w:rFonts w:ascii="Arial" w:hAnsi="Arial" w:cs="Arial"/>
      <w:color w:val="auto"/>
      <w:sz w:val="20"/>
    </w:rPr>
  </w:style>
  <w:style w:type="character" w:customStyle="1" w:styleId="EpostStil17">
    <w:name w:val="EpostStil17"/>
    <w:basedOn w:val="Standardskriftforavsnitt"/>
    <w:rsid w:val="00B141CA"/>
    <w:rPr>
      <w:rFonts w:ascii="Arial" w:hAnsi="Arial" w:cs="Arial"/>
      <w:color w:val="auto"/>
      <w:sz w:val="20"/>
    </w:rPr>
  </w:style>
  <w:style w:type="paragraph" w:customStyle="1" w:styleId="Undertema">
    <w:name w:val="Undertema"/>
    <w:basedOn w:val="Normal"/>
    <w:autoRedefine/>
    <w:rsid w:val="00B141CA"/>
    <w:pPr>
      <w:spacing w:before="240"/>
      <w:ind w:left="2268"/>
    </w:pPr>
    <w:rPr>
      <w:b/>
      <w:bCs/>
    </w:rPr>
  </w:style>
  <w:style w:type="paragraph" w:styleId="Topptekst">
    <w:name w:val="header"/>
    <w:basedOn w:val="Normal"/>
    <w:link w:val="TopptekstTegn"/>
    <w:uiPriority w:val="99"/>
    <w:unhideWhenUsed/>
    <w:rsid w:val="006A6AE4"/>
    <w:pPr>
      <w:tabs>
        <w:tab w:val="center" w:pos="4536"/>
        <w:tab w:val="right" w:pos="9072"/>
      </w:tabs>
    </w:pPr>
  </w:style>
  <w:style w:type="character" w:customStyle="1" w:styleId="TopptekstTegn">
    <w:name w:val="Topptekst Tegn"/>
    <w:basedOn w:val="Standardskriftforavsnitt"/>
    <w:link w:val="Topptekst"/>
    <w:uiPriority w:val="99"/>
    <w:rsid w:val="006A6AE4"/>
    <w:rPr>
      <w:sz w:val="24"/>
    </w:rPr>
  </w:style>
  <w:style w:type="paragraph" w:styleId="Bunntekst">
    <w:name w:val="footer"/>
    <w:basedOn w:val="Normal"/>
    <w:link w:val="BunntekstTegn"/>
    <w:uiPriority w:val="99"/>
    <w:unhideWhenUsed/>
    <w:rsid w:val="006A6AE4"/>
    <w:pPr>
      <w:tabs>
        <w:tab w:val="center" w:pos="4536"/>
        <w:tab w:val="right" w:pos="9072"/>
      </w:tabs>
    </w:pPr>
  </w:style>
  <w:style w:type="character" w:customStyle="1" w:styleId="BunntekstTegn">
    <w:name w:val="Bunntekst Tegn"/>
    <w:basedOn w:val="Standardskriftforavsnitt"/>
    <w:link w:val="Bunntekst"/>
    <w:uiPriority w:val="99"/>
    <w:rsid w:val="006A6AE4"/>
    <w:rPr>
      <w:sz w:val="24"/>
    </w:rPr>
  </w:style>
  <w:style w:type="character" w:styleId="Hyperkobling">
    <w:name w:val="Hyperlink"/>
    <w:basedOn w:val="Standardskriftforavsnitt"/>
    <w:uiPriority w:val="99"/>
    <w:unhideWhenUsed/>
    <w:rsid w:val="006A6AE4"/>
    <w:rPr>
      <w:color w:val="0000FF" w:themeColor="hyperlink"/>
      <w:u w:val="single"/>
    </w:rPr>
  </w:style>
  <w:style w:type="character" w:styleId="Sidetall">
    <w:name w:val="page number"/>
    <w:basedOn w:val="Standardskriftforavsnitt"/>
    <w:uiPriority w:val="99"/>
    <w:semiHidden/>
    <w:unhideWhenUsed/>
    <w:rsid w:val="006A6AE4"/>
  </w:style>
  <w:style w:type="paragraph" w:styleId="Bobletekst">
    <w:name w:val="Balloon Text"/>
    <w:basedOn w:val="Normal"/>
    <w:link w:val="BobletekstTegn"/>
    <w:uiPriority w:val="99"/>
    <w:semiHidden/>
    <w:unhideWhenUsed/>
    <w:rsid w:val="002C6597"/>
    <w:rPr>
      <w:rFonts w:ascii="Tahoma" w:hAnsi="Tahoma" w:cs="Tahoma"/>
      <w:sz w:val="16"/>
      <w:szCs w:val="16"/>
    </w:rPr>
  </w:style>
  <w:style w:type="character" w:customStyle="1" w:styleId="BobletekstTegn">
    <w:name w:val="Bobletekst Tegn"/>
    <w:basedOn w:val="Standardskriftforavsnitt"/>
    <w:link w:val="Bobletekst"/>
    <w:uiPriority w:val="99"/>
    <w:semiHidden/>
    <w:rsid w:val="002C6597"/>
    <w:rPr>
      <w:rFonts w:ascii="Tahoma" w:hAnsi="Tahoma" w:cs="Tahoma"/>
      <w:sz w:val="16"/>
      <w:szCs w:val="16"/>
    </w:rPr>
  </w:style>
  <w:style w:type="paragraph" w:styleId="Listeavsnitt">
    <w:name w:val="List Paragraph"/>
    <w:basedOn w:val="Normal"/>
    <w:uiPriority w:val="34"/>
    <w:qFormat/>
    <w:rsid w:val="006653DF"/>
    <w:pPr>
      <w:ind w:left="720"/>
      <w:contextualSpacing/>
    </w:pPr>
  </w:style>
  <w:style w:type="character" w:styleId="Merknadsreferanse">
    <w:name w:val="annotation reference"/>
    <w:basedOn w:val="Standardskriftforavsnitt"/>
    <w:uiPriority w:val="99"/>
    <w:semiHidden/>
    <w:unhideWhenUsed/>
    <w:rsid w:val="00390D3F"/>
    <w:rPr>
      <w:sz w:val="16"/>
      <w:szCs w:val="16"/>
    </w:rPr>
  </w:style>
  <w:style w:type="paragraph" w:styleId="Merknadstekst">
    <w:name w:val="annotation text"/>
    <w:basedOn w:val="Normal"/>
    <w:link w:val="MerknadstekstTegn"/>
    <w:uiPriority w:val="99"/>
    <w:unhideWhenUsed/>
    <w:rsid w:val="00390D3F"/>
    <w:rPr>
      <w:sz w:val="20"/>
    </w:rPr>
  </w:style>
  <w:style w:type="character" w:customStyle="1" w:styleId="MerknadstekstTegn">
    <w:name w:val="Merknadstekst Tegn"/>
    <w:basedOn w:val="Standardskriftforavsnitt"/>
    <w:link w:val="Merknadstekst"/>
    <w:uiPriority w:val="99"/>
    <w:rsid w:val="00390D3F"/>
  </w:style>
  <w:style w:type="paragraph" w:styleId="Kommentaremne">
    <w:name w:val="annotation subject"/>
    <w:basedOn w:val="Merknadstekst"/>
    <w:next w:val="Merknadstekst"/>
    <w:link w:val="KommentaremneTegn"/>
    <w:uiPriority w:val="99"/>
    <w:semiHidden/>
    <w:unhideWhenUsed/>
    <w:rsid w:val="00390D3F"/>
    <w:rPr>
      <w:b/>
      <w:bCs/>
    </w:rPr>
  </w:style>
  <w:style w:type="character" w:customStyle="1" w:styleId="KommentaremneTegn">
    <w:name w:val="Kommentaremne Tegn"/>
    <w:basedOn w:val="MerknadstekstTegn"/>
    <w:link w:val="Kommentaremne"/>
    <w:uiPriority w:val="99"/>
    <w:semiHidden/>
    <w:rsid w:val="00390D3F"/>
    <w:rPr>
      <w:b/>
      <w:bCs/>
    </w:rPr>
  </w:style>
  <w:style w:type="character" w:customStyle="1" w:styleId="Overskrift1Tegn">
    <w:name w:val="Overskrift 1 Tegn"/>
    <w:basedOn w:val="Standardskriftforavsnitt"/>
    <w:link w:val="Overskrift1"/>
    <w:rsid w:val="00B86A1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ovdata.no/forskrift/2017-06-06-7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inar%20Moen\Documents\Lindesnes\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D035AE4ACC9347AC871083F9C759BE" ma:contentTypeVersion="16" ma:contentTypeDescription="Opprett et nytt dokument." ma:contentTypeScope="" ma:versionID="c798e0dc6503a8d86249fed1f4ae05b6">
  <xsd:schema xmlns:xsd="http://www.w3.org/2001/XMLSchema" xmlns:xs="http://www.w3.org/2001/XMLSchema" xmlns:p="http://schemas.microsoft.com/office/2006/metadata/properties" xmlns:ns2="0d59ad6a-c10a-415e-b8d3-ccccd212e9cc" xmlns:ns3="4d86de9b-84bc-4556-8127-a28fcd7f9319" targetNamespace="http://schemas.microsoft.com/office/2006/metadata/properties" ma:root="true" ma:fieldsID="055464fed76af68802d98dff4946bdcb" ns2:_="" ns3:_="">
    <xsd:import namespace="0d59ad6a-c10a-415e-b8d3-ccccd212e9cc"/>
    <xsd:import namespace="4d86de9b-84bc-4556-8127-a28fcd7f931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ad6a-c10a-415e-b8d3-ccccd212e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6de9b-84bc-4556-8127-a28fcd7f93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9d7d21-5f8c-496a-8841-e0e7e3fc5afe}" ma:internalName="TaxCatchAll" ma:showField="CatchAllData" ma:web="4d86de9b-84bc-4556-8127-a28fcd7f931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9ad6a-c10a-415e-b8d3-ccccd212e9cc">
      <Terms xmlns="http://schemas.microsoft.com/office/infopath/2007/PartnerControls"/>
    </lcf76f155ced4ddcb4097134ff3c332f>
    <TaxCatchAll xmlns="4d86de9b-84bc-4556-8127-a28fcd7f9319" xsi:nil="true"/>
  </documentManagement>
</p:properties>
</file>

<file path=customXml/itemProps1.xml><?xml version="1.0" encoding="utf-8"?>
<ds:datastoreItem xmlns:ds="http://schemas.openxmlformats.org/officeDocument/2006/customXml" ds:itemID="{D935338B-C06D-4C5A-AD0C-44D6F43C383C}">
  <ds:schemaRefs>
    <ds:schemaRef ds:uri="http://schemas.microsoft.com/sharepoint/v3/contenttype/forms"/>
  </ds:schemaRefs>
</ds:datastoreItem>
</file>

<file path=customXml/itemProps2.xml><?xml version="1.0" encoding="utf-8"?>
<ds:datastoreItem xmlns:ds="http://schemas.openxmlformats.org/officeDocument/2006/customXml" ds:itemID="{0F89F29F-9228-4E18-A24A-FEE3B4241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ad6a-c10a-415e-b8d3-ccccd212e9cc"/>
    <ds:schemaRef ds:uri="4d86de9b-84bc-4556-8127-a28fcd7f9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67A9C-5ED7-4F52-AD16-D3FFEB0B5E27}">
  <ds:schemaRefs>
    <ds:schemaRef ds:uri="http://schemas.microsoft.com/office/2006/metadata/properties"/>
    <ds:schemaRef ds:uri="http://schemas.microsoft.com/office/infopath/2007/PartnerControls"/>
    <ds:schemaRef ds:uri="0d59ad6a-c10a-415e-b8d3-ccccd212e9cc"/>
    <ds:schemaRef ds:uri="4d86de9b-84bc-4556-8127-a28fcd7f9319"/>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Mal</Template>
  <TotalTime>30</TotalTime>
  <Pages>1</Pages>
  <Words>1760</Words>
  <Characters>9329</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Songdalen Kirkelige Fellesråd</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Steinar Moen</dc:creator>
  <cp:lastModifiedBy>Jacobsen, Steinar</cp:lastModifiedBy>
  <cp:revision>2</cp:revision>
  <cp:lastPrinted>2020-01-15T13:29:00Z</cp:lastPrinted>
  <dcterms:created xsi:type="dcterms:W3CDTF">2026-06-04T12:28:00Z</dcterms:created>
  <dcterms:modified xsi:type="dcterms:W3CDTF">2026-06-04T12:28:00Z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172400</vt:r8>
  </property>
  <property fmtid="{D5CDD505-2E9C-101B-9397-08002B2CF9AE}" pid="3" name="ContentTypeId">
    <vt:lpwstr>0x010100F3D035AE4ACC9347AC871083F9C759BE</vt:lpwstr>
  </property>
  <property fmtid="{D5CDD505-2E9C-101B-9397-08002B2CF9AE}" pid="4" name="MediaServiceImageTags">
    <vt:lpwstr/>
  </property>
</Properties>
</file>